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9D14AC" w14:textId="649027FC"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46532805" w14:textId="3C3E6793" w:rsidR="00BD653D" w:rsidRPr="00BD653D" w:rsidRDefault="00BD653D" w:rsidP="00BD653D">
      <w:pPr>
        <w:jc w:val="center"/>
        <w:rPr>
          <w:i/>
          <w:iCs/>
        </w:rPr>
      </w:pPr>
      <w:r>
        <w:rPr>
          <w:i/>
          <w:iCs/>
        </w:rPr>
        <w:t>(or Textbook Transformation Grants, if R17 or earlier)</w:t>
      </w:r>
    </w:p>
    <w:p w14:paraId="6BF02510" w14:textId="52CA1B6A" w:rsidR="0033401E" w:rsidRDefault="0033401E" w:rsidP="0033401E">
      <w:pPr>
        <w:pStyle w:val="Heading1"/>
      </w:pPr>
      <w:r>
        <w:t>General Information</w:t>
      </w:r>
    </w:p>
    <w:p w14:paraId="74D95BAF" w14:textId="77777777" w:rsidR="0013316D" w:rsidRDefault="00687254" w:rsidP="00687254">
      <w:pPr>
        <w:ind w:left="360"/>
        <w:rPr>
          <w:b/>
          <w:sz w:val="24"/>
          <w:szCs w:val="24"/>
        </w:rPr>
      </w:pPr>
      <w:r w:rsidRPr="004F2656">
        <w:rPr>
          <w:b/>
          <w:sz w:val="24"/>
          <w:szCs w:val="24"/>
        </w:rPr>
        <w:t>Date</w:t>
      </w:r>
      <w:r w:rsidR="003E1BCB" w:rsidRPr="004F2656">
        <w:rPr>
          <w:b/>
          <w:sz w:val="24"/>
          <w:szCs w:val="24"/>
        </w:rPr>
        <w:t>:</w:t>
      </w:r>
      <w:r w:rsidR="00BA502E">
        <w:rPr>
          <w:b/>
          <w:sz w:val="24"/>
          <w:szCs w:val="24"/>
        </w:rPr>
        <w:t xml:space="preserve"> </w:t>
      </w:r>
    </w:p>
    <w:p w14:paraId="6A5B7154" w14:textId="3C99D6FC" w:rsidR="00687254" w:rsidRPr="00376D38" w:rsidRDefault="00BA502E" w:rsidP="00687254">
      <w:pPr>
        <w:ind w:left="360"/>
        <w:rPr>
          <w:bCs/>
          <w:sz w:val="24"/>
          <w:szCs w:val="24"/>
        </w:rPr>
      </w:pPr>
      <w:r w:rsidRPr="00376D38">
        <w:rPr>
          <w:bCs/>
          <w:sz w:val="24"/>
          <w:szCs w:val="24"/>
        </w:rPr>
        <w:t>05/10/2024</w:t>
      </w:r>
    </w:p>
    <w:p w14:paraId="5E3BBF6E" w14:textId="77777777" w:rsidR="0013316D" w:rsidRDefault="0033401E" w:rsidP="00687254">
      <w:pPr>
        <w:ind w:left="360"/>
        <w:rPr>
          <w:rFonts w:eastAsia="맑은 고딕"/>
          <w:b/>
          <w:sz w:val="24"/>
          <w:szCs w:val="24"/>
          <w:lang w:eastAsia="ko-KR"/>
        </w:rPr>
      </w:pPr>
      <w:r>
        <w:rPr>
          <w:b/>
          <w:sz w:val="24"/>
          <w:szCs w:val="24"/>
        </w:rPr>
        <w:t>Grant Round:</w:t>
      </w:r>
      <w:r w:rsidR="005D690E">
        <w:rPr>
          <w:rFonts w:eastAsia="맑은 고딕" w:hint="eastAsia"/>
          <w:b/>
          <w:sz w:val="24"/>
          <w:szCs w:val="24"/>
          <w:lang w:eastAsia="ko-KR"/>
        </w:rPr>
        <w:t xml:space="preserve"> </w:t>
      </w:r>
    </w:p>
    <w:p w14:paraId="1CB2C16B" w14:textId="23E689A8" w:rsidR="0033401E" w:rsidRPr="00376D38" w:rsidRDefault="005D690E" w:rsidP="00687254">
      <w:pPr>
        <w:ind w:left="360"/>
        <w:rPr>
          <w:rFonts w:eastAsia="맑은 고딕"/>
          <w:bCs/>
          <w:sz w:val="24"/>
          <w:szCs w:val="24"/>
          <w:lang w:eastAsia="ko-KR"/>
        </w:rPr>
      </w:pPr>
      <w:r w:rsidRPr="00376D38">
        <w:rPr>
          <w:rFonts w:eastAsia="맑은 고딕" w:hint="eastAsia"/>
          <w:bCs/>
          <w:sz w:val="24"/>
          <w:szCs w:val="24"/>
          <w:lang w:eastAsia="ko-KR"/>
        </w:rPr>
        <w:t>22</w:t>
      </w:r>
    </w:p>
    <w:p w14:paraId="71967F0D" w14:textId="77777777" w:rsidR="0013316D"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916A77">
        <w:rPr>
          <w:b/>
          <w:sz w:val="24"/>
          <w:szCs w:val="24"/>
        </w:rPr>
        <w:t xml:space="preserve"> </w:t>
      </w:r>
    </w:p>
    <w:p w14:paraId="41045492" w14:textId="1DB63185" w:rsidR="00240544" w:rsidRPr="00376D38" w:rsidRDefault="00BA502E" w:rsidP="00687254">
      <w:pPr>
        <w:ind w:left="360"/>
        <w:rPr>
          <w:bCs/>
          <w:sz w:val="24"/>
          <w:szCs w:val="24"/>
        </w:rPr>
      </w:pPr>
      <w:r w:rsidRPr="00376D38">
        <w:rPr>
          <w:bCs/>
          <w:sz w:val="24"/>
          <w:szCs w:val="24"/>
        </w:rPr>
        <w:t>640</w:t>
      </w:r>
    </w:p>
    <w:p w14:paraId="19911EAA" w14:textId="77777777" w:rsidR="0013316D" w:rsidRDefault="00687254" w:rsidP="00687254">
      <w:pPr>
        <w:ind w:left="360"/>
        <w:rPr>
          <w:b/>
          <w:sz w:val="24"/>
          <w:szCs w:val="24"/>
        </w:rPr>
      </w:pPr>
      <w:r w:rsidRPr="004F2656">
        <w:rPr>
          <w:b/>
          <w:sz w:val="24"/>
          <w:szCs w:val="24"/>
        </w:rPr>
        <w:t>Institution Name(s</w:t>
      </w:r>
      <w:r w:rsidR="003E1BCB" w:rsidRPr="004F2656">
        <w:rPr>
          <w:b/>
          <w:sz w:val="24"/>
          <w:szCs w:val="24"/>
        </w:rPr>
        <w:t>):</w:t>
      </w:r>
      <w:r w:rsidR="00916A77">
        <w:rPr>
          <w:b/>
          <w:sz w:val="24"/>
          <w:szCs w:val="24"/>
        </w:rPr>
        <w:t xml:space="preserve"> </w:t>
      </w:r>
    </w:p>
    <w:p w14:paraId="65C4B013" w14:textId="1F83AD03" w:rsidR="00687254" w:rsidRPr="00376D38" w:rsidRDefault="00916A77" w:rsidP="00687254">
      <w:pPr>
        <w:ind w:left="360"/>
        <w:rPr>
          <w:bCs/>
          <w:sz w:val="24"/>
          <w:szCs w:val="24"/>
        </w:rPr>
      </w:pPr>
      <w:r w:rsidRPr="00376D38">
        <w:rPr>
          <w:bCs/>
          <w:sz w:val="24"/>
          <w:szCs w:val="24"/>
        </w:rPr>
        <w:t>Georgia Southern University</w:t>
      </w:r>
    </w:p>
    <w:p w14:paraId="5382F1A4" w14:textId="77777777" w:rsidR="00634763" w:rsidRDefault="0033401E" w:rsidP="0033401E">
      <w:pPr>
        <w:ind w:left="360"/>
        <w:rPr>
          <w:b/>
          <w:sz w:val="24"/>
          <w:szCs w:val="24"/>
        </w:rPr>
      </w:pPr>
      <w:r w:rsidRPr="004F2656">
        <w:rPr>
          <w:b/>
          <w:sz w:val="24"/>
          <w:szCs w:val="24"/>
        </w:rPr>
        <w:t>Project Lead:</w:t>
      </w:r>
      <w:r w:rsidR="00916A77">
        <w:rPr>
          <w:b/>
          <w:sz w:val="24"/>
          <w:szCs w:val="24"/>
        </w:rPr>
        <w:t xml:space="preserve"> </w:t>
      </w:r>
    </w:p>
    <w:p w14:paraId="28FD8E6E" w14:textId="5A92F9B8" w:rsidR="0033401E" w:rsidRPr="00376D38" w:rsidRDefault="00916A77" w:rsidP="0033401E">
      <w:pPr>
        <w:ind w:left="360"/>
        <w:rPr>
          <w:bCs/>
          <w:sz w:val="24"/>
          <w:szCs w:val="24"/>
        </w:rPr>
      </w:pPr>
      <w:r w:rsidRPr="00376D38">
        <w:rPr>
          <w:bCs/>
          <w:sz w:val="24"/>
          <w:szCs w:val="24"/>
        </w:rPr>
        <w:t>Jinki Kim</w:t>
      </w:r>
    </w:p>
    <w:p w14:paraId="7FDE576D" w14:textId="47F984B5" w:rsidR="00A12450" w:rsidRDefault="00687254" w:rsidP="00687254">
      <w:pPr>
        <w:ind w:left="360"/>
        <w:rPr>
          <w:b/>
          <w:sz w:val="24"/>
          <w:szCs w:val="24"/>
        </w:rPr>
      </w:pPr>
      <w:r w:rsidRPr="004F2656">
        <w:rPr>
          <w:b/>
          <w:sz w:val="24"/>
          <w:szCs w:val="24"/>
        </w:rPr>
        <w:t>Team Members</w:t>
      </w:r>
      <w:r w:rsidR="003E1BCB" w:rsidRPr="004F2656">
        <w:rPr>
          <w:b/>
          <w:sz w:val="24"/>
          <w:szCs w:val="24"/>
        </w:rPr>
        <w:t>:</w:t>
      </w:r>
      <w:r w:rsidR="00916A77">
        <w:rPr>
          <w:b/>
          <w:sz w:val="24"/>
          <w:szCs w:val="24"/>
        </w:rPr>
        <w:t xml:space="preserve"> </w:t>
      </w:r>
    </w:p>
    <w:p w14:paraId="6D208265" w14:textId="06E5CC58" w:rsidR="00BA502E" w:rsidRPr="00376D38" w:rsidRDefault="00916A77" w:rsidP="00687254">
      <w:pPr>
        <w:ind w:left="360"/>
        <w:rPr>
          <w:bCs/>
          <w:sz w:val="24"/>
          <w:szCs w:val="24"/>
        </w:rPr>
      </w:pPr>
      <w:r w:rsidRPr="00376D38">
        <w:rPr>
          <w:bCs/>
          <w:sz w:val="24"/>
          <w:szCs w:val="24"/>
        </w:rPr>
        <w:t xml:space="preserve">Jinki Kim, </w:t>
      </w:r>
      <w:r w:rsidR="0013316D">
        <w:rPr>
          <w:rFonts w:hint="eastAsia"/>
          <w:bCs/>
          <w:sz w:val="24"/>
          <w:szCs w:val="24"/>
          <w:lang w:eastAsia="ko-KR"/>
        </w:rPr>
        <w:t xml:space="preserve">Assistant Professor, </w:t>
      </w:r>
      <w:r w:rsidRPr="00376D38">
        <w:rPr>
          <w:bCs/>
          <w:sz w:val="24"/>
          <w:szCs w:val="24"/>
        </w:rPr>
        <w:t xml:space="preserve">Department of Mechanical Engineering, Georgia Southern University, </w:t>
      </w:r>
      <w:hyperlink r:id="rId8" w:history="1">
        <w:r w:rsidRPr="00376D38">
          <w:rPr>
            <w:rStyle w:val="Hyperlink"/>
            <w:bCs/>
            <w:sz w:val="24"/>
            <w:szCs w:val="24"/>
          </w:rPr>
          <w:t>jkim@geoughasouthern.edu</w:t>
        </w:r>
      </w:hyperlink>
      <w:r w:rsidRPr="00376D38">
        <w:rPr>
          <w:bCs/>
          <w:sz w:val="24"/>
          <w:szCs w:val="24"/>
        </w:rPr>
        <w:t xml:space="preserve">, </w:t>
      </w:r>
    </w:p>
    <w:p w14:paraId="4483B71E" w14:textId="069EFE95" w:rsidR="00A12450" w:rsidRDefault="00916A77" w:rsidP="00E167BE">
      <w:pPr>
        <w:ind w:left="360"/>
        <w:rPr>
          <w:bCs/>
          <w:sz w:val="24"/>
          <w:szCs w:val="24"/>
        </w:rPr>
      </w:pPr>
      <w:r w:rsidRPr="00376D38">
        <w:rPr>
          <w:bCs/>
          <w:sz w:val="24"/>
          <w:szCs w:val="24"/>
        </w:rPr>
        <w:t xml:space="preserve">JungHun Choi, </w:t>
      </w:r>
      <w:r w:rsidR="0013316D">
        <w:rPr>
          <w:rFonts w:hint="eastAsia"/>
          <w:bCs/>
          <w:sz w:val="24"/>
          <w:szCs w:val="24"/>
          <w:lang w:eastAsia="ko-KR"/>
        </w:rPr>
        <w:t xml:space="preserve">Associate Professor, </w:t>
      </w:r>
      <w:r w:rsidRPr="00376D38">
        <w:rPr>
          <w:bCs/>
          <w:sz w:val="24"/>
          <w:szCs w:val="24"/>
        </w:rPr>
        <w:t>Department of Mechanical Engineering, Georgia Southern University</w:t>
      </w:r>
      <w:r w:rsidR="00BA502E" w:rsidRPr="00376D38">
        <w:rPr>
          <w:bCs/>
          <w:sz w:val="24"/>
          <w:szCs w:val="24"/>
        </w:rPr>
        <w:t xml:space="preserve">, </w:t>
      </w:r>
      <w:hyperlink r:id="rId9" w:history="1">
        <w:r w:rsidR="00BA502E" w:rsidRPr="00376D38">
          <w:rPr>
            <w:rStyle w:val="Hyperlink"/>
            <w:bCs/>
            <w:sz w:val="24"/>
            <w:szCs w:val="24"/>
          </w:rPr>
          <w:t>jchoi@georgiasouthern.edu</w:t>
        </w:r>
      </w:hyperlink>
    </w:p>
    <w:p w14:paraId="249C15E9" w14:textId="0F9CC0E2" w:rsidR="00D9798F" w:rsidRDefault="00D9798F" w:rsidP="00E167BE">
      <w:pPr>
        <w:ind w:left="360"/>
        <w:rPr>
          <w:bCs/>
          <w:sz w:val="24"/>
          <w:szCs w:val="24"/>
        </w:rPr>
      </w:pPr>
      <w:r>
        <w:rPr>
          <w:rFonts w:hint="eastAsia"/>
          <w:bCs/>
          <w:sz w:val="24"/>
          <w:szCs w:val="24"/>
          <w:lang w:eastAsia="ko-KR"/>
        </w:rPr>
        <w:t xml:space="preserve">William Hulse, Undergraduate research assistant, </w:t>
      </w:r>
      <w:r w:rsidRPr="00376D38">
        <w:rPr>
          <w:bCs/>
          <w:sz w:val="24"/>
          <w:szCs w:val="24"/>
        </w:rPr>
        <w:t>Department of Mechanical Engineering, Georgia Southern University,</w:t>
      </w:r>
      <w:r w:rsidR="00A54F88" w:rsidRPr="00A54F88">
        <w:t xml:space="preserve"> </w:t>
      </w:r>
      <w:hyperlink r:id="rId10" w:history="1">
        <w:r w:rsidR="00A54F88" w:rsidRPr="00D00883">
          <w:rPr>
            <w:rStyle w:val="Hyperlink"/>
            <w:bCs/>
            <w:sz w:val="24"/>
            <w:szCs w:val="24"/>
          </w:rPr>
          <w:t>wh03232@georgiasouthern.edu</w:t>
        </w:r>
      </w:hyperlink>
    </w:p>
    <w:p w14:paraId="2C28E71B" w14:textId="59AA1FE3" w:rsidR="00D9798F" w:rsidRDefault="00D9798F" w:rsidP="00E167BE">
      <w:pPr>
        <w:ind w:left="360"/>
        <w:rPr>
          <w:bCs/>
          <w:sz w:val="24"/>
          <w:szCs w:val="24"/>
        </w:rPr>
      </w:pPr>
      <w:r>
        <w:rPr>
          <w:rFonts w:hint="eastAsia"/>
          <w:bCs/>
          <w:sz w:val="24"/>
          <w:szCs w:val="24"/>
          <w:lang w:eastAsia="ko-KR"/>
        </w:rPr>
        <w:t xml:space="preserve">Christian Walker, Undergraduate research assistant, </w:t>
      </w:r>
      <w:r w:rsidRPr="00376D38">
        <w:rPr>
          <w:bCs/>
          <w:sz w:val="24"/>
          <w:szCs w:val="24"/>
        </w:rPr>
        <w:t>Department of Mechanical Engineering, Georgia Southern University,</w:t>
      </w:r>
      <w:r w:rsidR="00A54F88" w:rsidRPr="00A54F88">
        <w:t xml:space="preserve"> </w:t>
      </w:r>
      <w:hyperlink r:id="rId11" w:history="1">
        <w:r w:rsidR="00A54F88" w:rsidRPr="00D00883">
          <w:rPr>
            <w:rStyle w:val="Hyperlink"/>
            <w:bCs/>
            <w:sz w:val="24"/>
            <w:szCs w:val="24"/>
          </w:rPr>
          <w:t>cw29378@georgiasouthern.edu</w:t>
        </w:r>
      </w:hyperlink>
    </w:p>
    <w:p w14:paraId="7FB68E4C" w14:textId="0C14C415" w:rsidR="00BA502E" w:rsidRDefault="00DF79E1" w:rsidP="00E167BE">
      <w:pPr>
        <w:ind w:left="360"/>
        <w:rPr>
          <w:b/>
          <w:color w:val="FF0000"/>
          <w:sz w:val="24"/>
          <w:szCs w:val="24"/>
        </w:rPr>
      </w:pPr>
      <w:r w:rsidRPr="004F2656">
        <w:rPr>
          <w:b/>
          <w:sz w:val="24"/>
          <w:szCs w:val="24"/>
        </w:rPr>
        <w:t>Course Name(s) and Course Numbers</w:t>
      </w:r>
      <w:r w:rsidR="003E1BCB" w:rsidRPr="00376D38">
        <w:rPr>
          <w:b/>
          <w:sz w:val="24"/>
          <w:szCs w:val="24"/>
        </w:rPr>
        <w:t>:</w:t>
      </w:r>
      <w:r w:rsidR="00916A77" w:rsidRPr="00376D38">
        <w:rPr>
          <w:b/>
          <w:sz w:val="24"/>
          <w:szCs w:val="24"/>
        </w:rPr>
        <w:t xml:space="preserve"> </w:t>
      </w:r>
    </w:p>
    <w:p w14:paraId="0EB2CA49" w14:textId="42F4E5F1" w:rsidR="00BA502E" w:rsidRPr="00376D38" w:rsidRDefault="003F7F88" w:rsidP="00E167BE">
      <w:pPr>
        <w:ind w:left="360"/>
        <w:rPr>
          <w:bCs/>
          <w:sz w:val="24"/>
          <w:szCs w:val="24"/>
          <w:lang w:eastAsia="ko-KR"/>
        </w:rPr>
      </w:pPr>
      <w:r w:rsidRPr="00376D38">
        <w:rPr>
          <w:bCs/>
          <w:sz w:val="24"/>
          <w:szCs w:val="24"/>
        </w:rPr>
        <w:t>Autonomous Vehicle and Robot Sensors, MENG 5090</w:t>
      </w:r>
      <w:r w:rsidR="00A47C3A">
        <w:rPr>
          <w:rFonts w:hint="eastAsia"/>
          <w:bCs/>
          <w:sz w:val="24"/>
          <w:szCs w:val="24"/>
          <w:lang w:eastAsia="ko-KR"/>
        </w:rPr>
        <w:t>(G)</w:t>
      </w:r>
    </w:p>
    <w:p w14:paraId="46A62745" w14:textId="35E06481" w:rsidR="00DF79E1" w:rsidRPr="00376D38" w:rsidRDefault="00916A77" w:rsidP="00E167BE">
      <w:pPr>
        <w:ind w:left="360"/>
        <w:rPr>
          <w:bCs/>
          <w:sz w:val="24"/>
          <w:szCs w:val="24"/>
        </w:rPr>
      </w:pPr>
      <w:r w:rsidRPr="00376D38">
        <w:rPr>
          <w:bCs/>
          <w:sz w:val="24"/>
          <w:szCs w:val="24"/>
        </w:rPr>
        <w:t>Introduction to Programmable Logic Controller, MENG 3553</w:t>
      </w:r>
      <w:r w:rsidR="00A47C3A">
        <w:rPr>
          <w:rFonts w:hint="eastAsia"/>
          <w:bCs/>
          <w:sz w:val="24"/>
          <w:szCs w:val="24"/>
          <w:lang w:eastAsia="ko-KR"/>
        </w:rPr>
        <w:t>(G)</w:t>
      </w:r>
    </w:p>
    <w:p w14:paraId="23D8DED5" w14:textId="77777777" w:rsidR="00680F6F" w:rsidRDefault="00DF79E1" w:rsidP="00E167BE">
      <w:pPr>
        <w:ind w:left="360"/>
        <w:rPr>
          <w:b/>
          <w:sz w:val="24"/>
          <w:szCs w:val="24"/>
        </w:rPr>
      </w:pPr>
      <w:r w:rsidRPr="004F2656">
        <w:rPr>
          <w:b/>
          <w:sz w:val="24"/>
          <w:szCs w:val="24"/>
        </w:rPr>
        <w:t>Semester Project Began</w:t>
      </w:r>
      <w:r w:rsidR="003E1BCB" w:rsidRPr="004F2656">
        <w:rPr>
          <w:b/>
          <w:sz w:val="24"/>
          <w:szCs w:val="24"/>
        </w:rPr>
        <w:t>:</w:t>
      </w:r>
      <w:r w:rsidR="00916A77">
        <w:rPr>
          <w:b/>
          <w:sz w:val="24"/>
          <w:szCs w:val="24"/>
        </w:rPr>
        <w:t xml:space="preserve"> </w:t>
      </w:r>
    </w:p>
    <w:p w14:paraId="3E617D79" w14:textId="2E0C2AF6" w:rsidR="00DF79E1" w:rsidRPr="00376D38" w:rsidRDefault="00916A77" w:rsidP="00E167BE">
      <w:pPr>
        <w:ind w:left="360"/>
        <w:rPr>
          <w:bCs/>
          <w:sz w:val="24"/>
          <w:szCs w:val="24"/>
        </w:rPr>
      </w:pPr>
      <w:r w:rsidRPr="00376D38">
        <w:rPr>
          <w:bCs/>
          <w:sz w:val="24"/>
          <w:szCs w:val="24"/>
        </w:rPr>
        <w:t>Fall 202</w:t>
      </w:r>
      <w:r w:rsidR="00BA502E" w:rsidRPr="00376D38">
        <w:rPr>
          <w:bCs/>
          <w:sz w:val="24"/>
          <w:szCs w:val="24"/>
        </w:rPr>
        <w:t>2</w:t>
      </w:r>
    </w:p>
    <w:p w14:paraId="46771DB6" w14:textId="77777777" w:rsidR="00680F6F" w:rsidRDefault="0033401E" w:rsidP="00E167BE">
      <w:pPr>
        <w:ind w:left="360"/>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916A77">
        <w:rPr>
          <w:b/>
          <w:sz w:val="24"/>
          <w:szCs w:val="24"/>
        </w:rPr>
        <w:t xml:space="preserve"> </w:t>
      </w:r>
    </w:p>
    <w:p w14:paraId="4D2A60B3" w14:textId="5526A43A" w:rsidR="00687254" w:rsidRPr="00376D38" w:rsidRDefault="00916A77" w:rsidP="00E167BE">
      <w:pPr>
        <w:ind w:left="360"/>
        <w:rPr>
          <w:bCs/>
          <w:sz w:val="24"/>
          <w:szCs w:val="24"/>
        </w:rPr>
      </w:pPr>
      <w:r w:rsidRPr="00376D38">
        <w:rPr>
          <w:bCs/>
          <w:sz w:val="24"/>
          <w:szCs w:val="24"/>
        </w:rPr>
        <w:lastRenderedPageBreak/>
        <w:t>Spring 2024</w:t>
      </w:r>
    </w:p>
    <w:p w14:paraId="5566149B" w14:textId="77777777" w:rsidR="00680F6F" w:rsidRDefault="00DF79E1" w:rsidP="00DF79E1">
      <w:pPr>
        <w:ind w:left="360"/>
        <w:rPr>
          <w:b/>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916A77">
        <w:rPr>
          <w:b/>
          <w:sz w:val="24"/>
          <w:szCs w:val="24"/>
        </w:rPr>
        <w:t xml:space="preserve"> </w:t>
      </w:r>
    </w:p>
    <w:p w14:paraId="6AA64C08" w14:textId="7BF732D5" w:rsidR="00DF79E1" w:rsidRDefault="00275EE2" w:rsidP="00DF79E1">
      <w:pPr>
        <w:ind w:left="360"/>
        <w:rPr>
          <w:bCs/>
          <w:sz w:val="24"/>
          <w:szCs w:val="24"/>
          <w:lang w:eastAsia="ko-KR"/>
        </w:rPr>
      </w:pPr>
      <w:r w:rsidRPr="00376D38">
        <w:rPr>
          <w:rFonts w:hint="eastAsia"/>
          <w:bCs/>
          <w:sz w:val="24"/>
          <w:szCs w:val="24"/>
          <w:lang w:eastAsia="ko-KR"/>
        </w:rPr>
        <w:t>23</w:t>
      </w:r>
    </w:p>
    <w:p w14:paraId="3F0C3AF8" w14:textId="77777777" w:rsidR="000F683D" w:rsidRPr="00376D38" w:rsidRDefault="000F683D" w:rsidP="00FC14BE">
      <w:pPr>
        <w:rPr>
          <w:bCs/>
          <w:sz w:val="24"/>
          <w:szCs w:val="24"/>
          <w:lang w:eastAsia="ko-KR"/>
        </w:rPr>
      </w:pPr>
    </w:p>
    <w:p w14:paraId="6674B072" w14:textId="080649D1" w:rsidR="00DF79E1" w:rsidRPr="004F2656" w:rsidRDefault="00DF79E1" w:rsidP="003F4D85">
      <w:pPr>
        <w:pStyle w:val="Heading1"/>
        <w:numPr>
          <w:ilvl w:val="0"/>
          <w:numId w:val="18"/>
        </w:numPr>
        <w:ind w:left="360"/>
      </w:pPr>
      <w:r w:rsidRPr="004F2656">
        <w:t>Narrative</w:t>
      </w:r>
    </w:p>
    <w:p w14:paraId="1685A4AC" w14:textId="7AEA7C28" w:rsidR="00FC4138" w:rsidRPr="009908D4" w:rsidRDefault="005D690E" w:rsidP="00FC14BE">
      <w:pPr>
        <w:pStyle w:val="body"/>
        <w:ind w:left="360"/>
      </w:pPr>
      <w:r w:rsidRPr="009908D4">
        <w:t>The course</w:t>
      </w:r>
      <w:r w:rsidR="002916E4" w:rsidRPr="009908D4">
        <w:t xml:space="preserve">s enhanced through this project, </w:t>
      </w:r>
      <w:r w:rsidRPr="009908D4">
        <w:t>MENG 5335(G), Introduction to Programmable Logic Controller</w:t>
      </w:r>
      <w:r w:rsidR="00A22C7E" w:rsidRPr="009908D4">
        <w:t xml:space="preserve"> (PLC)</w:t>
      </w:r>
      <w:r w:rsidR="002916E4" w:rsidRPr="009908D4">
        <w:t xml:space="preserve"> and MENG 5090(G), </w:t>
      </w:r>
      <w:r w:rsidR="00530DDA" w:rsidRPr="009908D4">
        <w:t xml:space="preserve">Autonomous Vehicle and Robot </w:t>
      </w:r>
      <w:r w:rsidR="002916E4" w:rsidRPr="009908D4">
        <w:t>Sensors</w:t>
      </w:r>
      <w:r w:rsidR="00530DDA" w:rsidRPr="009908D4">
        <w:t xml:space="preserve">, are </w:t>
      </w:r>
      <w:r w:rsidR="00A22C7E" w:rsidRPr="009908D4">
        <w:t xml:space="preserve">senior/graduate level courses in the department of mechanical engineering, which are </w:t>
      </w:r>
      <w:r w:rsidR="00530DDA" w:rsidRPr="009908D4">
        <w:t>centered around laboratory experiments</w:t>
      </w:r>
      <w:r w:rsidRPr="009908D4">
        <w:t xml:space="preserve">. </w:t>
      </w:r>
      <w:r w:rsidR="00530DDA" w:rsidRPr="009908D4">
        <w:t xml:space="preserve">Through this project, the research team developed and offered online lab manuals </w:t>
      </w:r>
      <w:r w:rsidR="00A22C7E" w:rsidRPr="009908D4">
        <w:t>for these courses</w:t>
      </w:r>
      <w:r w:rsidR="00530DDA" w:rsidRPr="009908D4">
        <w:t>.</w:t>
      </w:r>
      <w:r w:rsidR="001B5EDE">
        <w:rPr>
          <w:rFonts w:hint="eastAsia"/>
        </w:rPr>
        <w:t xml:space="preserve"> </w:t>
      </w:r>
      <w:r w:rsidR="00F77279" w:rsidRPr="009908D4">
        <w:t>T</w:t>
      </w:r>
      <w:r w:rsidRPr="009908D4">
        <w:t>he developed learning resources</w:t>
      </w:r>
      <w:r w:rsidR="00F77279" w:rsidRPr="009908D4">
        <w:t xml:space="preserve"> are</w:t>
      </w:r>
      <w:r w:rsidRPr="009908D4">
        <w:t xml:space="preserve"> comprised of written instructions, </w:t>
      </w:r>
      <w:r w:rsidR="00AE7FCD" w:rsidRPr="009908D4">
        <w:t xml:space="preserve">examples </w:t>
      </w:r>
      <w:r w:rsidR="00A17358">
        <w:rPr>
          <w:rFonts w:hint="eastAsia"/>
        </w:rPr>
        <w:t>such as</w:t>
      </w:r>
      <w:r w:rsidR="00AE7FCD" w:rsidRPr="009908D4">
        <w:t xml:space="preserve"> </w:t>
      </w:r>
      <w:r w:rsidRPr="009908D4">
        <w:t>ladder logic</w:t>
      </w:r>
      <w:r w:rsidR="00AE7FCD" w:rsidRPr="009908D4">
        <w:t>/</w:t>
      </w:r>
      <w:r w:rsidRPr="009908D4">
        <w:t>diagram, wiring diagrams,</w:t>
      </w:r>
      <w:r w:rsidR="00AE7FCD" w:rsidRPr="009908D4">
        <w:t xml:space="preserve"> LIDAR sensor development, </w:t>
      </w:r>
      <w:r w:rsidRPr="009908D4">
        <w:t xml:space="preserve">and exercises problems for </w:t>
      </w:r>
      <w:r w:rsidR="00FC4138" w:rsidRPr="009908D4">
        <w:t xml:space="preserve">assignment </w:t>
      </w:r>
      <w:r w:rsidRPr="009908D4">
        <w:t>submission</w:t>
      </w:r>
      <w:r w:rsidR="00FC4138" w:rsidRPr="009908D4">
        <w:t>s</w:t>
      </w:r>
      <w:r w:rsidRPr="009908D4">
        <w:t xml:space="preserve">. </w:t>
      </w:r>
    </w:p>
    <w:p w14:paraId="2EF7D7EE" w14:textId="333E3B4B" w:rsidR="005D690E" w:rsidRPr="00FC14BE" w:rsidRDefault="005D690E" w:rsidP="00FC14BE">
      <w:pPr>
        <w:pStyle w:val="body"/>
        <w:ind w:left="360"/>
      </w:pPr>
      <w:r w:rsidRPr="009908D4">
        <w:t xml:space="preserve">The developed </w:t>
      </w:r>
      <w:r w:rsidR="00FC7798" w:rsidRPr="00166F78">
        <w:t xml:space="preserve">Open Educational Resources </w:t>
      </w:r>
      <w:r w:rsidR="00FC7798">
        <w:rPr>
          <w:rFonts w:hint="eastAsia"/>
        </w:rPr>
        <w:t>(</w:t>
      </w:r>
      <w:r w:rsidR="001B5EDE">
        <w:rPr>
          <w:rFonts w:hint="eastAsia"/>
        </w:rPr>
        <w:t>OER</w:t>
      </w:r>
      <w:r w:rsidR="00FC7798">
        <w:rPr>
          <w:rFonts w:hint="eastAsia"/>
        </w:rPr>
        <w:t>)</w:t>
      </w:r>
      <w:r w:rsidR="001B5EDE" w:rsidRPr="009908D4">
        <w:t xml:space="preserve"> </w:t>
      </w:r>
      <w:r w:rsidRPr="009908D4">
        <w:t>is beneficial for students with diverse pedagogical needs and allows instructors to interact more during the laboratory hours. A pdf format was adapted for all the written portions of the material, and it meets Affordable Learning Georgia (ALG) copyright requirements</w:t>
      </w:r>
      <w:r w:rsidR="00FC4138" w:rsidRPr="009908D4">
        <w:t>, Attribution 4.0 (CC BY)</w:t>
      </w:r>
      <w:r w:rsidRPr="009908D4">
        <w:t xml:space="preserve">. Currently </w:t>
      </w:r>
      <w:r w:rsidR="00FC4138" w:rsidRPr="009908D4">
        <w:t>the course material is provided to students through</w:t>
      </w:r>
      <w:r w:rsidRPr="009908D4">
        <w:t xml:space="preserve"> Folio</w:t>
      </w:r>
      <w:r w:rsidR="00FC4138" w:rsidRPr="009908D4">
        <w:t>, an online learning</w:t>
      </w:r>
      <w:r w:rsidRPr="009908D4">
        <w:t xml:space="preserve"> </w:t>
      </w:r>
      <w:r w:rsidR="00FC4138" w:rsidRPr="009908D4">
        <w:t xml:space="preserve">management </w:t>
      </w:r>
      <w:r w:rsidRPr="009908D4">
        <w:t>system</w:t>
      </w:r>
      <w:r w:rsidR="00FC4138" w:rsidRPr="009908D4">
        <w:t xml:space="preserve"> adopted at Georgia Southern University</w:t>
      </w:r>
      <w:r w:rsidRPr="009908D4">
        <w:t>.</w:t>
      </w:r>
      <w:r w:rsidR="00FC4138" w:rsidRPr="009908D4">
        <w:t xml:space="preserve"> However, the resource will be provided </w:t>
      </w:r>
      <w:r w:rsidR="00AE7FCD" w:rsidRPr="009908D4">
        <w:t xml:space="preserve">to </w:t>
      </w:r>
      <w:r w:rsidR="00A17358">
        <w:t>open</w:t>
      </w:r>
      <w:r w:rsidR="00A17358">
        <w:rPr>
          <w:rFonts w:hint="eastAsia"/>
        </w:rPr>
        <w:t xml:space="preserve"> repositories, such as </w:t>
      </w:r>
      <w:r w:rsidR="00AE7FCD" w:rsidRPr="009908D4">
        <w:t>ALG and GALILEO Open Learning Materials</w:t>
      </w:r>
      <w:hyperlink r:id="rId12">
        <w:r w:rsidR="00AE7FCD" w:rsidRPr="009908D4">
          <w:t xml:space="preserve"> website</w:t>
        </w:r>
      </w:hyperlink>
      <w:r w:rsidR="00AE7FCD" w:rsidRPr="009908D4">
        <w:t>s and Digital Commons @ Georgia Southern</w:t>
      </w:r>
    </w:p>
    <w:p w14:paraId="752381C6" w14:textId="37DC94B8" w:rsidR="005D690E" w:rsidRPr="009908D4" w:rsidRDefault="005D690E" w:rsidP="00FC14BE">
      <w:pPr>
        <w:pStyle w:val="body"/>
        <w:ind w:left="360"/>
        <w:rPr>
          <w:shd w:val="clear" w:color="auto" w:fill="FFFFFF"/>
        </w:rPr>
      </w:pPr>
      <w:r w:rsidRPr="009908D4">
        <w:rPr>
          <w:shd w:val="clear" w:color="auto" w:fill="FFFFFF"/>
        </w:rPr>
        <w:t xml:space="preserve">As part of ongoing assessment, the Folio system can track website usage data, which will be utilized to inform revisions of the materials. A comprehensive guide detailing the installation of PLC software and covering laboratory topics in the course has been created and shared with a teaching assistant. For each topic, a full set of labs, along with their respective solutions, has been developed. Although Dr. Choi is the sole instructor for the course in every semester except for the </w:t>
      </w:r>
      <w:r w:rsidR="001B5EDE">
        <w:rPr>
          <w:rFonts w:hint="eastAsia"/>
          <w:shd w:val="clear" w:color="auto" w:fill="FFFFFF"/>
        </w:rPr>
        <w:t>s</w:t>
      </w:r>
      <w:r w:rsidRPr="009908D4">
        <w:rPr>
          <w:shd w:val="clear" w:color="auto" w:fill="FFFFFF"/>
        </w:rPr>
        <w:t>ummer</w:t>
      </w:r>
      <w:r w:rsidR="001B5EDE">
        <w:rPr>
          <w:rFonts w:hint="eastAsia"/>
          <w:shd w:val="clear" w:color="auto" w:fill="FFFFFF"/>
        </w:rPr>
        <w:t xml:space="preserve"> semesters</w:t>
      </w:r>
      <w:r w:rsidRPr="009908D4">
        <w:rPr>
          <w:shd w:val="clear" w:color="auto" w:fill="FFFFFF"/>
        </w:rPr>
        <w:t>, all materials and solutions will be shared via Google Drive for future instructors and teaching assistants. At the end of each semester, discussions will be held regarding the challenges and intricacies of the laboratory course, and adjustments to the difficulty levels of the lab problems will be made to better suit student needs.</w:t>
      </w:r>
    </w:p>
    <w:p w14:paraId="6E369199" w14:textId="24421DCE" w:rsidR="005D690E" w:rsidRPr="009908D4" w:rsidRDefault="005D690E" w:rsidP="00FC14BE">
      <w:pPr>
        <w:pStyle w:val="body"/>
        <w:ind w:left="360"/>
        <w:rPr>
          <w:rFonts w:eastAsiaTheme="minorEastAsia"/>
        </w:rPr>
      </w:pPr>
      <w:r w:rsidRPr="009908D4">
        <w:rPr>
          <w:shd w:val="clear" w:color="auto" w:fill="FFFFFF"/>
        </w:rPr>
        <w:t>The utilization of resources in MENG</w:t>
      </w:r>
      <w:r w:rsidR="001B5EDE">
        <w:rPr>
          <w:rFonts w:hint="eastAsia"/>
          <w:shd w:val="clear" w:color="auto" w:fill="FFFFFF"/>
        </w:rPr>
        <w:t xml:space="preserve"> </w:t>
      </w:r>
      <w:r w:rsidRPr="009908D4">
        <w:rPr>
          <w:shd w:val="clear" w:color="auto" w:fill="FFFFFF"/>
        </w:rPr>
        <w:t>5335</w:t>
      </w:r>
      <w:r w:rsidR="001B5EDE">
        <w:rPr>
          <w:rFonts w:hint="eastAsia"/>
          <w:shd w:val="clear" w:color="auto" w:fill="FFFFFF"/>
        </w:rPr>
        <w:t>(G)</w:t>
      </w:r>
      <w:r w:rsidRPr="009908D4">
        <w:rPr>
          <w:shd w:val="clear" w:color="auto" w:fill="FFFFFF"/>
        </w:rPr>
        <w:t xml:space="preserve"> proved highly successful for instructors, teaching assistants, and students alike. Students had access to numerous examples, some of which were thoroughly explained. When examples are included in online materials, students can ask questions during lab hours, enabling them to learn and grasp the concepts more effectively. For instance, detailed wiring diagrams allow students to actively compare hardware setups with instructional diagrams to successfully construct circuits. Previously, instructors often had to repeatedly explain this concept and go over details at each station. Now, instructors can introduce the concept and direct </w:t>
      </w:r>
      <w:r w:rsidRPr="009908D4">
        <w:rPr>
          <w:shd w:val="clear" w:color="auto" w:fill="FFFFFF"/>
        </w:rPr>
        <w:lastRenderedPageBreak/>
        <w:t>students to additional examples, which students can review at their own pace, as many times as necessary. Consequently, instructors were able to dedicate more in-class time to assisting students in understanding the practical application of concepts and debugging their programs.</w:t>
      </w:r>
    </w:p>
    <w:p w14:paraId="6784783A" w14:textId="177E1BD7" w:rsidR="00166F78" w:rsidRDefault="005D690E" w:rsidP="00FC14BE">
      <w:pPr>
        <w:pStyle w:val="body"/>
        <w:ind w:left="360"/>
        <w:rPr>
          <w:shd w:val="clear" w:color="auto" w:fill="FFFFFF"/>
        </w:rPr>
      </w:pPr>
      <w:r w:rsidRPr="009908D4">
        <w:rPr>
          <w:shd w:val="clear" w:color="auto" w:fill="FFFFFF"/>
        </w:rPr>
        <w:t>Several challenges arose during the development of the materials, particularly concerning the number of participants. Having more students across multiple sessions would provide increased opportunities to gather data for making improvements. Additionally, students could engage in laboratory work outside of scheduled class times in the absence of a lab session.</w:t>
      </w:r>
      <w:r w:rsidR="001B5EDE">
        <w:rPr>
          <w:rFonts w:hint="eastAsia"/>
          <w:shd w:val="clear" w:color="auto" w:fill="FFFFFF"/>
        </w:rPr>
        <w:t xml:space="preserve"> In addition, although the course materials were newly developed for MENG 5090(G), the course could not be offered due to other circumstances within the department. </w:t>
      </w:r>
    </w:p>
    <w:p w14:paraId="6721B86E" w14:textId="77777777" w:rsidR="00BB0245" w:rsidRPr="009908D4" w:rsidRDefault="00BB0245" w:rsidP="00B4479B">
      <w:pPr>
        <w:pStyle w:val="body"/>
        <w:rPr>
          <w:shd w:val="clear" w:color="auto" w:fill="FFFFFF"/>
        </w:rPr>
      </w:pPr>
    </w:p>
    <w:p w14:paraId="6E7CF058" w14:textId="4F3D3DDD" w:rsidR="00101A24" w:rsidRPr="004F2656" w:rsidRDefault="00101A24" w:rsidP="0064687D">
      <w:pPr>
        <w:pStyle w:val="Heading1"/>
        <w:numPr>
          <w:ilvl w:val="0"/>
          <w:numId w:val="18"/>
        </w:numPr>
        <w:ind w:left="360"/>
        <w:jc w:val="both"/>
      </w:pPr>
      <w:r w:rsidRPr="004F2656">
        <w:t>Quotes</w:t>
      </w:r>
    </w:p>
    <w:p w14:paraId="6FE843BC" w14:textId="74BFBA52" w:rsidR="00AF7B32" w:rsidRPr="00FC14BE" w:rsidRDefault="00AF7B32" w:rsidP="00FC14BE">
      <w:pPr>
        <w:pStyle w:val="body"/>
        <w:ind w:left="360"/>
      </w:pPr>
      <w:r>
        <w:rPr>
          <w:rFonts w:hint="eastAsia"/>
        </w:rPr>
        <w:t>Student A:</w:t>
      </w:r>
    </w:p>
    <w:p w14:paraId="27A2D611" w14:textId="5360979D" w:rsidR="005D690E" w:rsidRPr="00AF7B32" w:rsidRDefault="00AF7B32" w:rsidP="00FC14BE">
      <w:pPr>
        <w:pStyle w:val="body"/>
        <w:ind w:left="360"/>
      </w:pPr>
      <w:r>
        <w:t>“</w:t>
      </w:r>
      <w:r w:rsidR="005D690E" w:rsidRPr="00AF7B32">
        <w:rPr>
          <w:rFonts w:hint="eastAsia"/>
        </w:rPr>
        <w:t xml:space="preserve">OER gave us the opportunity to apply what we learn in class to a </w:t>
      </w:r>
      <w:r w:rsidR="005D690E" w:rsidRPr="00AF7B32">
        <w:t>real-world</w:t>
      </w:r>
      <w:r w:rsidR="005D690E" w:rsidRPr="00AF7B32">
        <w:rPr>
          <w:rFonts w:hint="eastAsia"/>
        </w:rPr>
        <w:t xml:space="preserve"> application.</w:t>
      </w:r>
      <w:r>
        <w:t>”</w:t>
      </w:r>
    </w:p>
    <w:p w14:paraId="5DD4B55A" w14:textId="07F20790" w:rsidR="00AF7B32" w:rsidRDefault="00AF7B32" w:rsidP="00AF7B32">
      <w:pPr>
        <w:pStyle w:val="body"/>
        <w:ind w:left="360"/>
      </w:pPr>
      <w:r>
        <w:rPr>
          <w:rFonts w:hint="eastAsia"/>
        </w:rPr>
        <w:t>Student B:</w:t>
      </w:r>
    </w:p>
    <w:p w14:paraId="2CFB067F" w14:textId="00AF9AEE" w:rsidR="005D690E" w:rsidRDefault="00AF7B32" w:rsidP="00AF7B32">
      <w:pPr>
        <w:pStyle w:val="body"/>
        <w:ind w:left="360"/>
      </w:pPr>
      <w:r>
        <w:t>“</w:t>
      </w:r>
      <w:r w:rsidR="005D690E" w:rsidRPr="00AF7B32">
        <w:rPr>
          <w:rFonts w:hint="eastAsia"/>
        </w:rPr>
        <w:t>OER is more effective than software simulation because all connectors can be seen and worked with while setting up the ladder diagrams and navigation all components.</w:t>
      </w:r>
      <w:r>
        <w:t>”</w:t>
      </w:r>
    </w:p>
    <w:p w14:paraId="6B54A4F3" w14:textId="4C57899C" w:rsidR="00AF7B32" w:rsidRPr="00AF7B32" w:rsidRDefault="00AF7B32" w:rsidP="00FC14BE">
      <w:pPr>
        <w:pStyle w:val="body"/>
        <w:ind w:left="360"/>
      </w:pPr>
      <w:r>
        <w:rPr>
          <w:rFonts w:hint="eastAsia"/>
        </w:rPr>
        <w:t>Student C:</w:t>
      </w:r>
    </w:p>
    <w:p w14:paraId="3534F215" w14:textId="6B94EDC6" w:rsidR="005D690E" w:rsidRPr="00AF7B32" w:rsidRDefault="00AF7B32" w:rsidP="00FC14BE">
      <w:pPr>
        <w:pStyle w:val="body"/>
        <w:ind w:left="360"/>
      </w:pPr>
      <w:r>
        <w:t>“</w:t>
      </w:r>
      <w:r w:rsidR="005D690E" w:rsidRPr="00AF7B32">
        <w:rPr>
          <w:rFonts w:hint="eastAsia"/>
        </w:rPr>
        <w:t>It is much more effective with OER compared to traditional simulation.</w:t>
      </w:r>
      <w:r>
        <w:t>”</w:t>
      </w:r>
    </w:p>
    <w:p w14:paraId="6A070C54" w14:textId="77777777" w:rsidR="005D690E" w:rsidRPr="005D690E" w:rsidRDefault="005D690E" w:rsidP="005D690E">
      <w:pPr>
        <w:rPr>
          <w:sz w:val="24"/>
          <w:szCs w:val="24"/>
        </w:rPr>
      </w:pPr>
    </w:p>
    <w:p w14:paraId="2569A2E6" w14:textId="613FDB49" w:rsidR="00B90CC8" w:rsidRPr="00B90CC8" w:rsidRDefault="00F70B70" w:rsidP="003F4D85">
      <w:pPr>
        <w:pStyle w:val="Heading1"/>
        <w:numPr>
          <w:ilvl w:val="0"/>
          <w:numId w:val="18"/>
        </w:numPr>
        <w:ind w:left="360"/>
      </w:pPr>
      <w:r w:rsidRPr="004F2656">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3198C69E"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____</w:t>
      </w:r>
      <w:r w:rsidR="00275EE2">
        <w:rPr>
          <w:rFonts w:hint="eastAsia"/>
          <w:sz w:val="24"/>
          <w:szCs w:val="24"/>
          <w:lang w:eastAsia="ko-KR"/>
        </w:rPr>
        <w:t>23</w:t>
      </w:r>
      <w:r w:rsidRPr="00684A25">
        <w:rPr>
          <w:sz w:val="24"/>
          <w:szCs w:val="24"/>
        </w:rPr>
        <w:t>______</w:t>
      </w:r>
    </w:p>
    <w:p w14:paraId="37FBFE79" w14:textId="3F1DBFE0" w:rsidR="0073273B" w:rsidRPr="001D51FD" w:rsidRDefault="0073273B" w:rsidP="003F4D85">
      <w:pPr>
        <w:pStyle w:val="ListParagraph"/>
        <w:numPr>
          <w:ilvl w:val="0"/>
          <w:numId w:val="14"/>
        </w:numPr>
        <w:ind w:left="1800"/>
        <w:rPr>
          <w:sz w:val="24"/>
          <w:szCs w:val="24"/>
        </w:rPr>
      </w:pPr>
      <w:r w:rsidRPr="001D51FD">
        <w:rPr>
          <w:sz w:val="24"/>
          <w:szCs w:val="24"/>
        </w:rPr>
        <w:t>Positive:</w:t>
      </w:r>
      <w:r w:rsidR="00285B86">
        <w:rPr>
          <w:sz w:val="24"/>
          <w:szCs w:val="24"/>
        </w:rPr>
        <w:tab/>
      </w:r>
      <w:r w:rsidRPr="001D51FD">
        <w:rPr>
          <w:sz w:val="24"/>
          <w:szCs w:val="24"/>
        </w:rPr>
        <w:t>___</w:t>
      </w:r>
      <w:r w:rsidR="00275EE2">
        <w:rPr>
          <w:rFonts w:hint="eastAsia"/>
          <w:sz w:val="24"/>
          <w:szCs w:val="24"/>
          <w:lang w:eastAsia="ko-KR"/>
        </w:rPr>
        <w:t>95</w:t>
      </w:r>
      <w:r w:rsidRPr="001D51FD">
        <w:rPr>
          <w:sz w:val="24"/>
          <w:szCs w:val="24"/>
        </w:rPr>
        <w:t>____ % of ___</w:t>
      </w:r>
      <w:r w:rsidR="00275EE2">
        <w:rPr>
          <w:rFonts w:hint="eastAsia"/>
          <w:sz w:val="24"/>
          <w:szCs w:val="24"/>
          <w:lang w:eastAsia="ko-KR"/>
        </w:rPr>
        <w:t>22</w:t>
      </w:r>
      <w:r w:rsidRPr="001D51FD">
        <w:rPr>
          <w:sz w:val="24"/>
          <w:szCs w:val="24"/>
        </w:rPr>
        <w:t xml:space="preserve">_____ </w:t>
      </w:r>
      <w:r w:rsidR="001D51FD" w:rsidRPr="001D51FD">
        <w:rPr>
          <w:sz w:val="24"/>
          <w:szCs w:val="24"/>
        </w:rPr>
        <w:t xml:space="preserve">number of </w:t>
      </w:r>
      <w:r w:rsidRPr="001D51FD">
        <w:rPr>
          <w:sz w:val="24"/>
          <w:szCs w:val="24"/>
        </w:rPr>
        <w:t>respondents</w:t>
      </w:r>
    </w:p>
    <w:p w14:paraId="665A9B89" w14:textId="7356C598" w:rsidR="00684A25" w:rsidRDefault="0073273B" w:rsidP="003F4D85">
      <w:pPr>
        <w:pStyle w:val="ListParagraph"/>
        <w:numPr>
          <w:ilvl w:val="0"/>
          <w:numId w:val="14"/>
        </w:numPr>
        <w:ind w:left="1800"/>
        <w:rPr>
          <w:sz w:val="24"/>
          <w:szCs w:val="24"/>
        </w:rPr>
      </w:pPr>
      <w:r w:rsidRPr="001D51FD">
        <w:rPr>
          <w:sz w:val="24"/>
          <w:szCs w:val="24"/>
        </w:rPr>
        <w:t>Neutral:</w:t>
      </w:r>
      <w:r w:rsidR="00285B86">
        <w:rPr>
          <w:sz w:val="24"/>
          <w:szCs w:val="24"/>
        </w:rPr>
        <w:tab/>
      </w:r>
      <w:r w:rsidR="001D51FD" w:rsidRPr="001D51FD">
        <w:rPr>
          <w:sz w:val="24"/>
          <w:szCs w:val="24"/>
        </w:rPr>
        <w:t>___</w:t>
      </w:r>
      <w:r w:rsidR="00275EE2">
        <w:rPr>
          <w:rFonts w:hint="eastAsia"/>
          <w:sz w:val="24"/>
          <w:szCs w:val="24"/>
          <w:lang w:eastAsia="ko-KR"/>
        </w:rPr>
        <w:t>5</w:t>
      </w:r>
      <w:r w:rsidR="001D51FD" w:rsidRPr="001D51FD">
        <w:rPr>
          <w:sz w:val="24"/>
          <w:szCs w:val="24"/>
        </w:rPr>
        <w:t>____ % of ___</w:t>
      </w:r>
      <w:r w:rsidR="00275EE2">
        <w:rPr>
          <w:rFonts w:hint="eastAsia"/>
          <w:sz w:val="24"/>
          <w:szCs w:val="24"/>
          <w:lang w:eastAsia="ko-KR"/>
        </w:rPr>
        <w:t>1</w:t>
      </w:r>
      <w:r w:rsidR="001D51FD" w:rsidRPr="001D51FD">
        <w:rPr>
          <w:sz w:val="24"/>
          <w:szCs w:val="24"/>
        </w:rPr>
        <w:t>_____ number of respondents</w:t>
      </w:r>
    </w:p>
    <w:p w14:paraId="4B4A604B" w14:textId="7A5BC210" w:rsidR="00C45872" w:rsidRPr="00684A25" w:rsidRDefault="0073273B" w:rsidP="003F4D85">
      <w:pPr>
        <w:pStyle w:val="ListParagraph"/>
        <w:numPr>
          <w:ilvl w:val="0"/>
          <w:numId w:val="14"/>
        </w:numPr>
        <w:ind w:left="1800"/>
        <w:rPr>
          <w:sz w:val="24"/>
          <w:szCs w:val="24"/>
        </w:rPr>
      </w:pPr>
      <w:r w:rsidRPr="00684A25">
        <w:rPr>
          <w:sz w:val="24"/>
          <w:szCs w:val="24"/>
        </w:rPr>
        <w:lastRenderedPageBreak/>
        <w:t>Negative</w:t>
      </w:r>
      <w:r w:rsidR="001D51FD" w:rsidRPr="00684A25">
        <w:rPr>
          <w:sz w:val="24"/>
          <w:szCs w:val="24"/>
        </w:rPr>
        <w:t>:</w:t>
      </w:r>
      <w:r w:rsidR="00285B86">
        <w:rPr>
          <w:sz w:val="24"/>
          <w:szCs w:val="24"/>
        </w:rPr>
        <w:tab/>
      </w:r>
      <w:r w:rsidR="001D51FD" w:rsidRPr="00684A25">
        <w:rPr>
          <w:sz w:val="24"/>
          <w:szCs w:val="24"/>
        </w:rPr>
        <w:t>___</w:t>
      </w:r>
      <w:r w:rsidR="00275EE2">
        <w:rPr>
          <w:rFonts w:hint="eastAsia"/>
          <w:sz w:val="24"/>
          <w:szCs w:val="24"/>
          <w:lang w:eastAsia="ko-KR"/>
        </w:rPr>
        <w:t>0</w:t>
      </w:r>
      <w:r w:rsidR="001D51FD" w:rsidRPr="00684A25">
        <w:rPr>
          <w:sz w:val="24"/>
          <w:szCs w:val="24"/>
        </w:rPr>
        <w:t>____ % of ____</w:t>
      </w:r>
      <w:r w:rsidR="00275EE2">
        <w:rPr>
          <w:rFonts w:hint="eastAsia"/>
          <w:sz w:val="24"/>
          <w:szCs w:val="24"/>
          <w:lang w:eastAsia="ko-KR"/>
        </w:rPr>
        <w:t>0</w:t>
      </w:r>
      <w:r w:rsidR="001D51FD" w:rsidRPr="00684A25">
        <w:rPr>
          <w:sz w:val="24"/>
          <w:szCs w:val="24"/>
        </w:rPr>
        <w:t>____ number of respondents</w:t>
      </w:r>
    </w:p>
    <w:p w14:paraId="7F5D0BB0" w14:textId="77777777" w:rsidR="001D51FD" w:rsidRDefault="001D51FD" w:rsidP="00C45872">
      <w:pPr>
        <w:ind w:left="720"/>
        <w:rPr>
          <w:b/>
          <w:sz w:val="24"/>
          <w:szCs w:val="24"/>
        </w:rPr>
      </w:pPr>
      <w:r>
        <w:rPr>
          <w:b/>
          <w:sz w:val="24"/>
          <w:szCs w:val="24"/>
        </w:rPr>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3F4D85" w:rsidRDefault="001E0EE3" w:rsidP="003F4D85">
      <w:pPr>
        <w:ind w:left="1080"/>
        <w:rPr>
          <w:b/>
          <w:sz w:val="24"/>
          <w:szCs w:val="24"/>
        </w:rPr>
      </w:pPr>
      <w:r w:rsidRPr="003F4D85">
        <w:rPr>
          <w:i/>
          <w:sz w:val="24"/>
          <w:szCs w:val="24"/>
        </w:rPr>
        <w:t xml:space="preserve">Student outcomes should be described in detail in Section 3b. </w:t>
      </w:r>
      <w:r w:rsidR="00071B22" w:rsidRPr="003F4D85">
        <w:rPr>
          <w:sz w:val="24"/>
          <w:szCs w:val="24"/>
        </w:rPr>
        <w:t xml:space="preserve">      </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02D40F90" w:rsidR="00071B22" w:rsidRPr="00071B22" w:rsidRDefault="00071B22" w:rsidP="003F4D85">
      <w:pPr>
        <w:pStyle w:val="ListParagraph"/>
        <w:numPr>
          <w:ilvl w:val="0"/>
          <w:numId w:val="16"/>
        </w:numPr>
        <w:ind w:left="1800"/>
        <w:rPr>
          <w:sz w:val="24"/>
          <w:szCs w:val="24"/>
        </w:rPr>
      </w:pPr>
      <w:r>
        <w:rPr>
          <w:sz w:val="24"/>
          <w:szCs w:val="24"/>
        </w:rPr>
        <w:t>__</w:t>
      </w:r>
      <w:r w:rsidR="00275EE2">
        <w:rPr>
          <w:rFonts w:hint="eastAsia"/>
          <w:sz w:val="24"/>
          <w:szCs w:val="24"/>
          <w:lang w:eastAsia="ko-KR"/>
        </w:rPr>
        <w:t>x</w:t>
      </w:r>
      <w:r>
        <w:rPr>
          <w:sz w:val="24"/>
          <w:szCs w:val="24"/>
        </w:rPr>
        <w:t>_</w:t>
      </w:r>
      <w:r w:rsidR="003F4D85">
        <w:rPr>
          <w:sz w:val="24"/>
          <w:szCs w:val="24"/>
        </w:rPr>
        <w:t xml:space="preserve"> </w:t>
      </w:r>
      <w:r>
        <w:rPr>
          <w:sz w:val="24"/>
          <w:szCs w:val="24"/>
        </w:rPr>
        <w:t xml:space="preserve">Positive: Higher performance outcomes measured over </w:t>
      </w:r>
      <w:r w:rsidRPr="00071B22">
        <w:rPr>
          <w:sz w:val="24"/>
          <w:szCs w:val="24"/>
        </w:rPr>
        <w:t>previous semester(s)</w:t>
      </w:r>
    </w:p>
    <w:p w14:paraId="340436C8" w14:textId="14055F55" w:rsidR="00071B22" w:rsidRPr="00071B22" w:rsidRDefault="00071B22" w:rsidP="003F4D85">
      <w:pPr>
        <w:pStyle w:val="ListParagraph"/>
        <w:numPr>
          <w:ilvl w:val="0"/>
          <w:numId w:val="16"/>
        </w:numPr>
        <w:ind w:left="1800"/>
        <w:rPr>
          <w:sz w:val="24"/>
          <w:szCs w:val="24"/>
        </w:rPr>
      </w:pPr>
      <w:r>
        <w:rPr>
          <w:sz w:val="24"/>
          <w:szCs w:val="24"/>
        </w:rPr>
        <w:t>___ Neutral: S</w:t>
      </w:r>
      <w:r w:rsidRPr="00071B22">
        <w:rPr>
          <w:sz w:val="24"/>
          <w:szCs w:val="24"/>
        </w:rPr>
        <w:t xml:space="preserve">ame </w:t>
      </w:r>
      <w:r>
        <w:rPr>
          <w:sz w:val="24"/>
          <w:szCs w:val="24"/>
        </w:rPr>
        <w:t>performance outcomes over previous semester(s)</w:t>
      </w:r>
    </w:p>
    <w:p w14:paraId="21614FEB" w14:textId="59CF1EEB" w:rsidR="00C45872" w:rsidRPr="00C45872" w:rsidRDefault="00071B22" w:rsidP="003F4D85">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15051F7" w14:textId="20EA3C2C" w:rsidR="0033401E" w:rsidRPr="0033401E" w:rsidRDefault="0033401E" w:rsidP="003F4D85">
      <w:pPr>
        <w:ind w:left="1080"/>
        <w:rPr>
          <w:i/>
          <w:sz w:val="24"/>
          <w:szCs w:val="24"/>
        </w:rPr>
      </w:pPr>
      <w:r>
        <w:rPr>
          <w:i/>
          <w:sz w:val="24"/>
          <w:szCs w:val="24"/>
        </w:rPr>
        <w:t>Depending on what you and your institution can measure, this may also be known as a drop/failure rate or a withdraw/failure rate.</w:t>
      </w:r>
    </w:p>
    <w:p w14:paraId="42D814CB" w14:textId="55C754D4" w:rsidR="001E0EE3" w:rsidRPr="001E0EE3" w:rsidRDefault="001E0EE3" w:rsidP="003F4D85">
      <w:pPr>
        <w:ind w:left="1080"/>
        <w:rPr>
          <w:sz w:val="24"/>
          <w:szCs w:val="24"/>
        </w:rPr>
      </w:pPr>
      <w:r w:rsidRPr="001E0EE3">
        <w:rPr>
          <w:sz w:val="24"/>
          <w:szCs w:val="24"/>
        </w:rPr>
        <w:t>___</w:t>
      </w:r>
      <w:r w:rsidR="00275EE2">
        <w:rPr>
          <w:rFonts w:hint="eastAsia"/>
          <w:sz w:val="24"/>
          <w:szCs w:val="24"/>
          <w:lang w:eastAsia="ko-KR"/>
        </w:rPr>
        <w:t>0</w:t>
      </w:r>
      <w:r w:rsidRPr="001E0EE3">
        <w:rPr>
          <w:sz w:val="24"/>
          <w:szCs w:val="24"/>
        </w:rPr>
        <w:t>____% of students, out of a total ___</w:t>
      </w:r>
      <w:r w:rsidR="00275EE2">
        <w:rPr>
          <w:rFonts w:hint="eastAsia"/>
          <w:sz w:val="24"/>
          <w:szCs w:val="24"/>
          <w:lang w:eastAsia="ko-KR"/>
        </w:rPr>
        <w:t>23</w:t>
      </w:r>
      <w:r w:rsidRPr="001E0EE3">
        <w:rPr>
          <w:sz w:val="24"/>
          <w:szCs w:val="24"/>
        </w:rPr>
        <w:t xml:space="preserve">____ students affected, </w:t>
      </w:r>
      <w:r w:rsidR="003F4D85">
        <w:rPr>
          <w:sz w:val="24"/>
          <w:szCs w:val="24"/>
        </w:rPr>
        <w:t>d</w:t>
      </w:r>
      <w:r w:rsidRPr="001E0EE3">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33599FC9" w:rsidR="00071B22" w:rsidRPr="00071B22" w:rsidRDefault="001E0EE3" w:rsidP="003F4D85">
      <w:pPr>
        <w:pStyle w:val="ListParagraph"/>
        <w:numPr>
          <w:ilvl w:val="0"/>
          <w:numId w:val="15"/>
        </w:numPr>
        <w:ind w:left="1800"/>
        <w:rPr>
          <w:sz w:val="24"/>
          <w:szCs w:val="24"/>
        </w:rPr>
      </w:pPr>
      <w:r>
        <w:rPr>
          <w:sz w:val="24"/>
          <w:szCs w:val="24"/>
        </w:rPr>
        <w:t>___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5B0E31FD" w:rsidR="00071B22" w:rsidRPr="00071B22" w:rsidRDefault="00071B22" w:rsidP="003F4D85">
      <w:pPr>
        <w:pStyle w:val="ListParagraph"/>
        <w:numPr>
          <w:ilvl w:val="0"/>
          <w:numId w:val="15"/>
        </w:numPr>
        <w:ind w:left="1800"/>
        <w:rPr>
          <w:sz w:val="24"/>
          <w:szCs w:val="24"/>
        </w:rPr>
      </w:pPr>
      <w:r>
        <w:rPr>
          <w:sz w:val="24"/>
          <w:szCs w:val="24"/>
        </w:rPr>
        <w:t>__</w:t>
      </w:r>
      <w:r w:rsidR="00275EE2">
        <w:rPr>
          <w:rFonts w:hint="eastAsia"/>
          <w:sz w:val="24"/>
          <w:szCs w:val="24"/>
          <w:lang w:eastAsia="ko-KR"/>
        </w:rPr>
        <w:t>x</w:t>
      </w:r>
      <w:r>
        <w:rPr>
          <w:sz w:val="24"/>
          <w:szCs w:val="24"/>
        </w:rPr>
        <w:t xml:space="preserve">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5A253C4B" w:rsidR="00C45872" w:rsidRPr="00071B22" w:rsidRDefault="00071B22" w:rsidP="003F4D85">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6186F85D" w:rsidR="0073273B" w:rsidRPr="00C45872" w:rsidRDefault="0033401E" w:rsidP="003F4D85">
      <w:pPr>
        <w:pStyle w:val="Heading2"/>
        <w:numPr>
          <w:ilvl w:val="1"/>
          <w:numId w:val="18"/>
        </w:numPr>
        <w:ind w:left="720"/>
      </w:pPr>
      <w:r>
        <w:t xml:space="preserve">Measures </w:t>
      </w:r>
      <w:r w:rsidR="0073273B" w:rsidRPr="00C45872">
        <w:t>Narrative</w:t>
      </w:r>
    </w:p>
    <w:p w14:paraId="5E618A4C" w14:textId="3792A37A" w:rsidR="00166F78" w:rsidRPr="00166F78" w:rsidRDefault="00166F78" w:rsidP="008E6AE0">
      <w:pPr>
        <w:pStyle w:val="body"/>
        <w:ind w:left="720"/>
      </w:pPr>
      <w:r w:rsidRPr="00166F78">
        <w:t xml:space="preserve">The delta rates for Drop, Fail, </w:t>
      </w:r>
      <w:r w:rsidR="00780EDC">
        <w:rPr>
          <w:rFonts w:hint="eastAsia"/>
        </w:rPr>
        <w:t xml:space="preserve">and </w:t>
      </w:r>
      <w:r w:rsidRPr="00166F78">
        <w:t>Withdraw (DFW) remain relatively unchanged compared to the previous semester</w:t>
      </w:r>
      <w:r w:rsidR="00780EDC">
        <w:rPr>
          <w:rFonts w:hint="eastAsia"/>
        </w:rPr>
        <w:t xml:space="preserve"> (Fall 2023)</w:t>
      </w:r>
      <w:r w:rsidRPr="00166F78">
        <w:t xml:space="preserve">, which did not incorporate </w:t>
      </w:r>
      <w:r w:rsidR="00591F07">
        <w:rPr>
          <w:rFonts w:hint="eastAsia"/>
        </w:rPr>
        <w:t>O</w:t>
      </w:r>
      <w:r w:rsidRPr="00166F78">
        <w:t xml:space="preserve">ER. </w:t>
      </w:r>
    </w:p>
    <w:p w14:paraId="5F037148" w14:textId="77777777" w:rsidR="00166F78" w:rsidRPr="00166F78" w:rsidRDefault="00166F78" w:rsidP="008E6AE0">
      <w:pPr>
        <w:pStyle w:val="body"/>
        <w:ind w:left="720"/>
      </w:pPr>
      <w:r w:rsidRPr="00166F78">
        <w:t xml:space="preserve">Retention and completion rates for the course also show no significant deviation from the previous semester. Students enrolled in the PLC course are highly motivated due to the practical relevance of PLC knowledge in their prospective careers. Many mechanical engineering graduates </w:t>
      </w:r>
      <w:r w:rsidRPr="00166F78">
        <w:lastRenderedPageBreak/>
        <w:t>encounter PLCs in factory automation, making proficiency in both hardware and software highly advantageous.</w:t>
      </w:r>
    </w:p>
    <w:p w14:paraId="221DB1AC" w14:textId="77777777" w:rsidR="00166F78" w:rsidRPr="00166F78" w:rsidRDefault="00166F78" w:rsidP="008E6AE0">
      <w:pPr>
        <w:pStyle w:val="body"/>
        <w:ind w:left="720"/>
      </w:pPr>
      <w:r w:rsidRPr="00166F78">
        <w:t>For the Fall semester of 2023, the average GPA for undergraduate students was 3.83, and for graduate students, it was 3.92. In the Spring semester of 2024, the average GPA for undergraduate students decreased slightly to 3.75, while the average GPA for graduate students remained relatively stable at 3.84.</w:t>
      </w:r>
    </w:p>
    <w:p w14:paraId="748B811A" w14:textId="77777777" w:rsidR="00166F78" w:rsidRPr="00166F78" w:rsidRDefault="00166F78" w:rsidP="008E6AE0">
      <w:pPr>
        <w:pStyle w:val="body"/>
        <w:ind w:left="720"/>
      </w:pPr>
      <w:r w:rsidRPr="00166F78">
        <w:t>For our learning objectives, we've identified three associated outcomes:</w:t>
      </w:r>
    </w:p>
    <w:p w14:paraId="26E4BA68" w14:textId="0E59EBDB" w:rsidR="00166F78" w:rsidRPr="00166F78" w:rsidRDefault="00166F78" w:rsidP="00FC14BE">
      <w:pPr>
        <w:pStyle w:val="body"/>
        <w:numPr>
          <w:ilvl w:val="0"/>
          <w:numId w:val="23"/>
        </w:numPr>
        <w:spacing w:before="0" w:after="0"/>
        <w:ind w:hanging="360"/>
      </w:pPr>
      <w:r w:rsidRPr="00166F78">
        <w:t>Comprehend the process and contemporary tools of data acquisition using PLC as a platform.</w:t>
      </w:r>
    </w:p>
    <w:p w14:paraId="2FCFFA47" w14:textId="21D5A56E" w:rsidR="00166F78" w:rsidRPr="00166F78" w:rsidRDefault="00166F78" w:rsidP="00FC14BE">
      <w:pPr>
        <w:pStyle w:val="body"/>
        <w:numPr>
          <w:ilvl w:val="0"/>
          <w:numId w:val="23"/>
        </w:numPr>
        <w:spacing w:before="0" w:after="0"/>
        <w:ind w:hanging="360"/>
      </w:pPr>
      <w:r w:rsidRPr="00166F78">
        <w:t>Analyze, interpret, and report experimental data effectively.</w:t>
      </w:r>
    </w:p>
    <w:p w14:paraId="58C14F1B" w14:textId="1C383A97" w:rsidR="00166F78" w:rsidRPr="00166F78" w:rsidRDefault="00166F78" w:rsidP="00FC14BE">
      <w:pPr>
        <w:pStyle w:val="body"/>
        <w:numPr>
          <w:ilvl w:val="0"/>
          <w:numId w:val="23"/>
        </w:numPr>
        <w:spacing w:before="0" w:after="0"/>
        <w:ind w:hanging="360"/>
      </w:pPr>
      <w:r w:rsidRPr="00166F78">
        <w:t>Apply analog signal processing and digital circuits within industrial systems.</w:t>
      </w:r>
    </w:p>
    <w:p w14:paraId="4D57C7D6" w14:textId="555EECB1" w:rsidR="00166F78" w:rsidRPr="00166F78" w:rsidRDefault="00166F78" w:rsidP="00FC14BE">
      <w:pPr>
        <w:pStyle w:val="body"/>
        <w:ind w:left="720"/>
      </w:pPr>
      <w:r w:rsidRPr="00166F78">
        <w:t>The first two objectives are attainable by diligently following the Open Educational Resources (OER) during laboratory sessions. Not only do all students successfully complete these labs, but they also gain a deep understanding of the content through hands-on experiences facilitated by the OER.</w:t>
      </w:r>
      <w:r w:rsidR="00780EDC">
        <w:rPr>
          <w:rFonts w:hint="eastAsia"/>
        </w:rPr>
        <w:t xml:space="preserve"> </w:t>
      </w:r>
      <w:r w:rsidRPr="00166F78">
        <w:t>Achieving the third objective entails a combination of traditional lectures and practical work in the laboratory.</w:t>
      </w:r>
    </w:p>
    <w:p w14:paraId="18EB1A5B" w14:textId="3B9A2858" w:rsidR="00166F78" w:rsidRDefault="00166F78" w:rsidP="00166F78">
      <w:pPr>
        <w:pStyle w:val="body"/>
        <w:ind w:left="720"/>
      </w:pPr>
      <w:r w:rsidRPr="00166F78">
        <w:t>This course will run each semester (Spring and Fall), with enrollment comprising both graduate and undergraduate students, totaling 24. We plan to extend the enrollment capacity to accommodate up to 30 students.</w:t>
      </w:r>
    </w:p>
    <w:p w14:paraId="71A75095" w14:textId="77777777" w:rsidR="00682420" w:rsidRDefault="00682420" w:rsidP="00682420">
      <w:pPr>
        <w:pStyle w:val="body"/>
        <w:ind w:left="720"/>
      </w:pPr>
    </w:p>
    <w:p w14:paraId="2107F97D" w14:textId="2FC17221" w:rsidR="00F70B70" w:rsidRPr="004F2656" w:rsidRDefault="00F70B70" w:rsidP="003F4D85">
      <w:pPr>
        <w:pStyle w:val="Heading1"/>
        <w:numPr>
          <w:ilvl w:val="0"/>
          <w:numId w:val="18"/>
        </w:numPr>
        <w:ind w:left="360"/>
      </w:pPr>
      <w:r w:rsidRPr="004F2656">
        <w:t>Sustainability Plan</w:t>
      </w:r>
    </w:p>
    <w:p w14:paraId="220942BA" w14:textId="46B88F14" w:rsidR="00CF790C" w:rsidRPr="00CF790C" w:rsidRDefault="00CF790C" w:rsidP="00CF790C">
      <w:pPr>
        <w:pStyle w:val="body"/>
        <w:ind w:left="360"/>
      </w:pPr>
      <w:r w:rsidRPr="00CF790C">
        <w:t>MENG 5335</w:t>
      </w:r>
      <w:r w:rsidR="00BB6D83">
        <w:rPr>
          <w:rFonts w:hint="eastAsia"/>
        </w:rPr>
        <w:t>(G)</w:t>
      </w:r>
      <w:r w:rsidRPr="00CF790C">
        <w:t xml:space="preserve"> is offered every Fall and Spring Semester and </w:t>
      </w:r>
      <w:r w:rsidR="007479CF">
        <w:rPr>
          <w:rFonts w:hint="eastAsia"/>
        </w:rPr>
        <w:t xml:space="preserve">MENG 5090(G) is planned to be offered every Fall Semester. Both </w:t>
      </w:r>
      <w:r w:rsidR="00BF550A">
        <w:t>courses</w:t>
      </w:r>
      <w:r w:rsidR="007479CF">
        <w:rPr>
          <w:rFonts w:hint="eastAsia"/>
        </w:rPr>
        <w:t xml:space="preserve"> </w:t>
      </w:r>
      <w:r w:rsidRPr="00CF790C">
        <w:t xml:space="preserve">serve as a technical elective course for senior and graduate students. </w:t>
      </w:r>
      <w:r w:rsidR="009C384D">
        <w:rPr>
          <w:rFonts w:hint="eastAsia"/>
        </w:rPr>
        <w:t>The OERs</w:t>
      </w:r>
      <w:r w:rsidRPr="00CF790C">
        <w:t xml:space="preserve"> are predominantly utilized during the final four weeks of each semester for the laboratory component.</w:t>
      </w:r>
    </w:p>
    <w:p w14:paraId="5851918A" w14:textId="77777777" w:rsidR="00CF790C" w:rsidRPr="00CF790C" w:rsidRDefault="00CF790C" w:rsidP="00CF790C">
      <w:pPr>
        <w:pStyle w:val="body"/>
        <w:ind w:left="360"/>
      </w:pPr>
      <w:r w:rsidRPr="00CF790C">
        <w:t>Currently, we have one instructor who can accommodate 24 students per semester, but we aim to increase enrollment to 30 students. To accommodate this expansion, multiple sections will be introduced. Prior to the semester start, instructors will undergo a simple workshop to familiarize themselves with OER and the hardware laboratory classes. At the semester's end, students will be provided with a questionnaire to gather feedback on the strengths and weaknesses of the OER contents, enabling adjustments to optimize pedagogical effectiveness.</w:t>
      </w:r>
    </w:p>
    <w:p w14:paraId="4C494F45" w14:textId="16DA7B3B" w:rsidR="00CF790C" w:rsidRPr="00CF790C" w:rsidRDefault="00CF790C" w:rsidP="00CF790C">
      <w:pPr>
        <w:pStyle w:val="body"/>
        <w:ind w:left="360"/>
      </w:pPr>
      <w:r w:rsidRPr="00CF790C">
        <w:t xml:space="preserve">To ensure the sustainability of the course, continuous assessment will occur at the end of each academic year. This assessment will encompass student performance and retention evaluations. For </w:t>
      </w:r>
      <w:r w:rsidRPr="00CF790C">
        <w:lastRenderedPageBreak/>
        <w:t xml:space="preserve">graduate students, special topics will be introduced as open-ended projects, with several topics developed to maximize the application of </w:t>
      </w:r>
      <w:r w:rsidR="00B8764F">
        <w:rPr>
          <w:rFonts w:hint="eastAsia"/>
        </w:rPr>
        <w:t xml:space="preserve">the </w:t>
      </w:r>
      <w:r w:rsidRPr="00CF790C">
        <w:t>OER.</w:t>
      </w:r>
    </w:p>
    <w:p w14:paraId="63C2ADFC" w14:textId="77777777" w:rsidR="00CF790C" w:rsidRPr="00275EE2" w:rsidRDefault="00CF790C" w:rsidP="0064687D">
      <w:pPr>
        <w:ind w:left="360"/>
        <w:jc w:val="both"/>
        <w:rPr>
          <w:iCs/>
          <w:sz w:val="24"/>
          <w:szCs w:val="24"/>
        </w:rPr>
      </w:pPr>
    </w:p>
    <w:p w14:paraId="5D2930F4" w14:textId="4DE0702F" w:rsidR="00471C68" w:rsidRPr="004F2656" w:rsidRDefault="00471C68" w:rsidP="0064687D">
      <w:pPr>
        <w:pStyle w:val="Heading1"/>
        <w:numPr>
          <w:ilvl w:val="0"/>
          <w:numId w:val="18"/>
        </w:numPr>
        <w:ind w:left="360"/>
        <w:jc w:val="both"/>
      </w:pPr>
      <w:r w:rsidRPr="004F2656">
        <w:t xml:space="preserve">Future </w:t>
      </w:r>
      <w:r w:rsidR="00190A51">
        <w:t xml:space="preserve">Affordable Materials </w:t>
      </w:r>
      <w:r w:rsidRPr="004F2656">
        <w:t>Plans</w:t>
      </w:r>
    </w:p>
    <w:p w14:paraId="75445351" w14:textId="7628DEA7" w:rsidR="009D3367" w:rsidRDefault="009D3367" w:rsidP="009D3367">
      <w:pPr>
        <w:pStyle w:val="body"/>
        <w:ind w:left="360"/>
      </w:pPr>
      <w:r>
        <w:t xml:space="preserve">This project </w:t>
      </w:r>
      <w:r w:rsidR="00194249">
        <w:t>allowed</w:t>
      </w:r>
      <w:r w:rsidR="00194249">
        <w:rPr>
          <w:rFonts w:hint="eastAsia"/>
        </w:rPr>
        <w:t xml:space="preserve"> the </w:t>
      </w:r>
      <w:r w:rsidR="00194249">
        <w:t>research</w:t>
      </w:r>
      <w:r w:rsidR="00194249">
        <w:rPr>
          <w:rFonts w:hint="eastAsia"/>
        </w:rPr>
        <w:t xml:space="preserve"> team</w:t>
      </w:r>
      <w:r>
        <w:t xml:space="preserve"> to </w:t>
      </w:r>
      <w:r w:rsidR="00194249">
        <w:rPr>
          <w:rFonts w:hint="eastAsia"/>
        </w:rPr>
        <w:t xml:space="preserve">develop OERs for two mechanical engineering courses. </w:t>
      </w:r>
      <w:r>
        <w:t xml:space="preserve">The enhanced and expanded </w:t>
      </w:r>
      <w:r w:rsidR="00194249">
        <w:rPr>
          <w:rFonts w:hint="eastAsia"/>
        </w:rPr>
        <w:t>OER</w:t>
      </w:r>
      <w:r>
        <w:t xml:space="preserve"> was tailored to the specific course learning outcomes while</w:t>
      </w:r>
      <w:r>
        <w:rPr>
          <w:rFonts w:hint="eastAsia"/>
        </w:rPr>
        <w:t xml:space="preserve"> </w:t>
      </w:r>
      <w:r>
        <w:t xml:space="preserve">still being relevant as a general </w:t>
      </w:r>
      <w:r w:rsidR="00194249">
        <w:rPr>
          <w:rFonts w:hint="eastAsia"/>
        </w:rPr>
        <w:t>engineering</w:t>
      </w:r>
      <w:r>
        <w:t xml:space="preserve"> resource for use in similar courses and as a long-term reference in </w:t>
      </w:r>
      <w:r w:rsidR="00194249">
        <w:t>follow-up</w:t>
      </w:r>
      <w:r>
        <w:t xml:space="preserve"> courses.</w:t>
      </w:r>
    </w:p>
    <w:p w14:paraId="7EFBCD61" w14:textId="697B48E2" w:rsidR="00CF790C" w:rsidRPr="00CF790C" w:rsidRDefault="00AF7B32" w:rsidP="00CF790C">
      <w:pPr>
        <w:pStyle w:val="body"/>
        <w:ind w:left="360"/>
      </w:pPr>
      <w:r w:rsidRPr="00CF790C">
        <w:t>Th</w:t>
      </w:r>
      <w:r>
        <w:rPr>
          <w:rFonts w:hint="eastAsia"/>
        </w:rPr>
        <w:t>e</w:t>
      </w:r>
      <w:r w:rsidRPr="00CF790C">
        <w:t xml:space="preserve"> </w:t>
      </w:r>
      <w:r>
        <w:rPr>
          <w:rFonts w:hint="eastAsia"/>
        </w:rPr>
        <w:t>OER</w:t>
      </w:r>
      <w:r w:rsidR="006441D6">
        <w:rPr>
          <w:rFonts w:hint="eastAsia"/>
        </w:rPr>
        <w:t xml:space="preserve"> for MENG 5335</w:t>
      </w:r>
      <w:r w:rsidR="00CF790C" w:rsidRPr="00CF790C">
        <w:t xml:space="preserve"> is specifically designed for the micro 800 series family PLC, particularly the 820 model, with minor adjustments. Its flexibility extends to other auxiliary PLC hardware, allowing for potential expansion of intermediate-level laboratory course content.</w:t>
      </w:r>
      <w:r>
        <w:rPr>
          <w:rFonts w:hint="eastAsia"/>
        </w:rPr>
        <w:t xml:space="preserve"> </w:t>
      </w:r>
      <w:r w:rsidR="00CF790C" w:rsidRPr="00CF790C">
        <w:t>Furthermore, segments of this OER can be integrated into the Introduction to Mechatronics course, enriching students</w:t>
      </w:r>
      <w:r w:rsidR="009D3367">
        <w:t>’</w:t>
      </w:r>
      <w:r w:rsidR="00CF790C" w:rsidRPr="00CF790C">
        <w:t xml:space="preserve"> comprehension of industrial applications within Mechatronics. Additionally, the OER PLC material can be introduced in seminars for graduate students within the Mechanical Engineering and Electrical Engineering departments. Notably, graduate students in Electrical Engineering can enroll in the course, and we have consistently welcomed students from various other departments.</w:t>
      </w:r>
    </w:p>
    <w:p w14:paraId="2B55C427" w14:textId="1D02F0E9" w:rsidR="00CF790C" w:rsidRDefault="00CF790C" w:rsidP="00CF790C">
      <w:pPr>
        <w:pStyle w:val="body"/>
        <w:ind w:left="360"/>
      </w:pPr>
      <w:r w:rsidRPr="00CF790C">
        <w:t>Feedback from the MENG 5335 questionnaire indicates that students highly appreciate the format of the OER laboratory course. As a result, we plan to gradually augment both the content and enrollments of the course.</w:t>
      </w:r>
    </w:p>
    <w:p w14:paraId="18981EE5" w14:textId="77777777" w:rsidR="00275EE2" w:rsidRPr="00275EE2" w:rsidRDefault="00275EE2" w:rsidP="00275EE2">
      <w:pPr>
        <w:rPr>
          <w:b/>
          <w:iCs/>
          <w:sz w:val="24"/>
          <w:szCs w:val="24"/>
        </w:rPr>
      </w:pP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4E8E6A61" w14:textId="39A7E6E9" w:rsidR="004B22B4" w:rsidRDefault="009D3367" w:rsidP="009D3367">
      <w:pPr>
        <w:pStyle w:val="body"/>
        <w:ind w:left="360"/>
        <w:rPr>
          <w:bCs/>
        </w:rPr>
      </w:pPr>
      <w:r w:rsidRPr="00FC14BE">
        <w:rPr>
          <w:bCs/>
        </w:rPr>
        <w:t xml:space="preserve">This work was presented and published at the American Society for </w:t>
      </w:r>
      <w:r>
        <w:rPr>
          <w:rFonts w:hint="eastAsia"/>
          <w:bCs/>
        </w:rPr>
        <w:t xml:space="preserve">Mechanical </w:t>
      </w:r>
      <w:r w:rsidR="004B22B4">
        <w:rPr>
          <w:rFonts w:hint="eastAsia"/>
          <w:bCs/>
        </w:rPr>
        <w:t xml:space="preserve">Engineering </w:t>
      </w:r>
      <w:r w:rsidR="004B22B4" w:rsidRPr="00EB56EF">
        <w:rPr>
          <w:bCs/>
        </w:rPr>
        <w:t>International Mechanical Engineering Congress and Exposition</w:t>
      </w:r>
      <w:r w:rsidRPr="00FC14BE">
        <w:rPr>
          <w:bCs/>
        </w:rPr>
        <w:t xml:space="preserve"> in </w:t>
      </w:r>
      <w:r w:rsidR="004B22B4">
        <w:rPr>
          <w:rFonts w:hint="eastAsia"/>
          <w:bCs/>
        </w:rPr>
        <w:t>October</w:t>
      </w:r>
      <w:r w:rsidRPr="00FC14BE">
        <w:rPr>
          <w:bCs/>
        </w:rPr>
        <w:t xml:space="preserve"> 202</w:t>
      </w:r>
      <w:r w:rsidR="004B22B4">
        <w:rPr>
          <w:rFonts w:hint="eastAsia"/>
          <w:bCs/>
        </w:rPr>
        <w:t>3</w:t>
      </w:r>
      <w:r w:rsidRPr="00FC14BE">
        <w:rPr>
          <w:bCs/>
        </w:rPr>
        <w:t xml:space="preserve">:  </w:t>
      </w:r>
    </w:p>
    <w:p w14:paraId="37F5A479" w14:textId="3A9C4AA7" w:rsidR="004B22B4" w:rsidRPr="00FC14BE" w:rsidRDefault="004B22B4" w:rsidP="00FC14BE">
      <w:pPr>
        <w:pStyle w:val="body"/>
        <w:ind w:left="360"/>
        <w:rPr>
          <w:bCs/>
        </w:rPr>
      </w:pPr>
      <w:r w:rsidRPr="00FC14BE">
        <w:rPr>
          <w:b/>
        </w:rPr>
        <w:t>Kim, Jinki, Junghun Choi</w:t>
      </w:r>
      <w:r w:rsidRPr="00FC14BE">
        <w:rPr>
          <w:bCs/>
        </w:rPr>
        <w:t>, and Jongyeop Kim. "Introducing Machine Learning in Undergraduate Mechanical Engineering Mechatronics Classes." vol. 87653, p. V008T09A019. American Society of Mechanical Engineers, 2023</w:t>
      </w:r>
    </w:p>
    <w:p w14:paraId="6F14C6F9" w14:textId="01957548" w:rsidR="009D3367" w:rsidRPr="00FC14BE" w:rsidRDefault="009D3367" w:rsidP="00FC14BE">
      <w:pPr>
        <w:pStyle w:val="body"/>
        <w:ind w:left="360"/>
        <w:rPr>
          <w:bCs/>
        </w:rPr>
      </w:pPr>
      <w:r w:rsidRPr="00FC14BE">
        <w:rPr>
          <w:bCs/>
        </w:rPr>
        <w:t xml:space="preserve">An extension of this paper will be submitted for publication in the Journal of Higher Education Theory and Practice.   </w:t>
      </w:r>
    </w:p>
    <w:p w14:paraId="3AAF13AA" w14:textId="75FB48B7" w:rsidR="00CB083C" w:rsidRPr="004F2656" w:rsidRDefault="00CB083C" w:rsidP="003F4D85">
      <w:pPr>
        <w:pStyle w:val="Heading1"/>
        <w:numPr>
          <w:ilvl w:val="0"/>
          <w:numId w:val="18"/>
        </w:numPr>
        <w:ind w:left="360"/>
      </w:pPr>
      <w:r w:rsidRPr="004F2656">
        <w:t>Description of Photograph</w:t>
      </w:r>
      <w:r w:rsidR="00871BC4">
        <w:t xml:space="preserve"> (optional) </w:t>
      </w:r>
    </w:p>
    <w:p w14:paraId="49D26D57" w14:textId="41C7E185" w:rsidR="00CB083C" w:rsidRPr="003F4D85" w:rsidRDefault="00871BC4" w:rsidP="003F4D85">
      <w:pPr>
        <w:ind w:left="360"/>
        <w:rPr>
          <w:b/>
          <w:sz w:val="24"/>
          <w:szCs w:val="24"/>
        </w:rPr>
      </w:pPr>
      <w:r w:rsidRPr="003F4D85">
        <w:rPr>
          <w:i/>
          <w:sz w:val="24"/>
          <w:szCs w:val="24"/>
        </w:rPr>
        <w:t>This is where a team can li</w:t>
      </w:r>
      <w:r w:rsidR="00CB083C" w:rsidRPr="003F4D85">
        <w:rPr>
          <w:i/>
          <w:sz w:val="24"/>
          <w:szCs w:val="24"/>
        </w:rPr>
        <w:t>st the names of the people</w:t>
      </w:r>
      <w:r w:rsidR="0033401E" w:rsidRPr="003F4D85">
        <w:rPr>
          <w:i/>
          <w:sz w:val="24"/>
          <w:szCs w:val="24"/>
        </w:rPr>
        <w:t xml:space="preserve"> shown</w:t>
      </w:r>
      <w:r w:rsidR="00630263" w:rsidRPr="003F4D85">
        <w:rPr>
          <w:i/>
          <w:sz w:val="24"/>
          <w:szCs w:val="24"/>
        </w:rPr>
        <w:t xml:space="preserve"> in this</w:t>
      </w:r>
      <w:r w:rsidR="00CB083C" w:rsidRPr="003F4D85">
        <w:rPr>
          <w:i/>
          <w:sz w:val="24"/>
          <w:szCs w:val="24"/>
        </w:rPr>
        <w:t xml:space="preserve"> separately uploaded photograph</w:t>
      </w:r>
      <w:r w:rsidR="00630263" w:rsidRPr="003F4D85">
        <w:rPr>
          <w:i/>
          <w:sz w:val="24"/>
          <w:szCs w:val="24"/>
        </w:rPr>
        <w:t>, along with</w:t>
      </w:r>
      <w:r w:rsidR="00CB083C" w:rsidRPr="003F4D85">
        <w:rPr>
          <w:i/>
          <w:sz w:val="24"/>
          <w:szCs w:val="24"/>
        </w:rPr>
        <w:t xml:space="preserve"> their roles</w:t>
      </w:r>
      <w:r w:rsidRPr="003F4D85">
        <w:rPr>
          <w:i/>
          <w:sz w:val="24"/>
          <w:szCs w:val="24"/>
        </w:rPr>
        <w:t>, if applicable</w:t>
      </w:r>
      <w:r w:rsidR="00CB083C" w:rsidRPr="003F4D85">
        <w:rPr>
          <w:i/>
          <w:sz w:val="24"/>
          <w:szCs w:val="24"/>
        </w:rPr>
        <w:t xml:space="preserve">. </w:t>
      </w:r>
    </w:p>
    <w:sectPr w:rsidR="00CB083C" w:rsidRPr="003F4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맑은 고딕">
    <w:panose1 w:val="020B0503020000020004"/>
    <w:charset w:val="81"/>
    <w:family w:val="modern"/>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497D62"/>
    <w:multiLevelType w:val="multilevel"/>
    <w:tmpl w:val="FD705B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363852"/>
    <w:multiLevelType w:val="hybridMultilevel"/>
    <w:tmpl w:val="B1DA6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032D1E"/>
    <w:multiLevelType w:val="hybridMultilevel"/>
    <w:tmpl w:val="3EC20EA0"/>
    <w:lvl w:ilvl="0" w:tplc="7F9A9A6A">
      <w:start w:val="2"/>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4496AE7"/>
    <w:multiLevelType w:val="hybridMultilevel"/>
    <w:tmpl w:val="212E4C58"/>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0A6B8E"/>
    <w:multiLevelType w:val="hybridMultilevel"/>
    <w:tmpl w:val="18EC9F92"/>
    <w:lvl w:ilvl="0" w:tplc="90DCC3E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664287662">
    <w:abstractNumId w:val="9"/>
  </w:num>
  <w:num w:numId="2" w16cid:durableId="1659112059">
    <w:abstractNumId w:val="17"/>
  </w:num>
  <w:num w:numId="3" w16cid:durableId="550456671">
    <w:abstractNumId w:val="18"/>
  </w:num>
  <w:num w:numId="4" w16cid:durableId="1440448415">
    <w:abstractNumId w:val="14"/>
  </w:num>
  <w:num w:numId="5" w16cid:durableId="317539527">
    <w:abstractNumId w:val="5"/>
  </w:num>
  <w:num w:numId="6" w16cid:durableId="170143435">
    <w:abstractNumId w:val="6"/>
  </w:num>
  <w:num w:numId="7" w16cid:durableId="1813594192">
    <w:abstractNumId w:val="3"/>
  </w:num>
  <w:num w:numId="8" w16cid:durableId="592780153">
    <w:abstractNumId w:val="7"/>
  </w:num>
  <w:num w:numId="9" w16cid:durableId="1222401817">
    <w:abstractNumId w:val="2"/>
  </w:num>
  <w:num w:numId="10" w16cid:durableId="2035036722">
    <w:abstractNumId w:val="12"/>
  </w:num>
  <w:num w:numId="11" w16cid:durableId="1352953256">
    <w:abstractNumId w:val="1"/>
  </w:num>
  <w:num w:numId="12" w16cid:durableId="1899127753">
    <w:abstractNumId w:val="13"/>
  </w:num>
  <w:num w:numId="13" w16cid:durableId="885915825">
    <w:abstractNumId w:val="16"/>
  </w:num>
  <w:num w:numId="14" w16cid:durableId="154301208">
    <w:abstractNumId w:val="11"/>
  </w:num>
  <w:num w:numId="15" w16cid:durableId="275672450">
    <w:abstractNumId w:val="4"/>
  </w:num>
  <w:num w:numId="16" w16cid:durableId="678193627">
    <w:abstractNumId w:val="20"/>
  </w:num>
  <w:num w:numId="17" w16cid:durableId="1794251462">
    <w:abstractNumId w:val="8"/>
  </w:num>
  <w:num w:numId="18" w16cid:durableId="166100122">
    <w:abstractNumId w:val="21"/>
  </w:num>
  <w:num w:numId="19" w16cid:durableId="300497483">
    <w:abstractNumId w:val="0"/>
  </w:num>
  <w:num w:numId="20" w16cid:durableId="499127295">
    <w:abstractNumId w:val="19"/>
  </w:num>
  <w:num w:numId="21" w16cid:durableId="1872568125">
    <w:abstractNumId w:val="10"/>
  </w:num>
  <w:num w:numId="22" w16cid:durableId="807433872">
    <w:abstractNumId w:val="15"/>
  </w:num>
  <w:num w:numId="23" w16cid:durableId="96627669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085840"/>
    <w:rsid w:val="000F683D"/>
    <w:rsid w:val="00101A24"/>
    <w:rsid w:val="0013316D"/>
    <w:rsid w:val="00166F78"/>
    <w:rsid w:val="00190A51"/>
    <w:rsid w:val="00192282"/>
    <w:rsid w:val="00194249"/>
    <w:rsid w:val="001A218C"/>
    <w:rsid w:val="001B2107"/>
    <w:rsid w:val="001B5EDE"/>
    <w:rsid w:val="001D51FD"/>
    <w:rsid w:val="001E0EE3"/>
    <w:rsid w:val="001F4532"/>
    <w:rsid w:val="00220876"/>
    <w:rsid w:val="00240544"/>
    <w:rsid w:val="00275EE2"/>
    <w:rsid w:val="00285B86"/>
    <w:rsid w:val="002916E4"/>
    <w:rsid w:val="002C328B"/>
    <w:rsid w:val="003038A8"/>
    <w:rsid w:val="0033401E"/>
    <w:rsid w:val="00346044"/>
    <w:rsid w:val="00376D38"/>
    <w:rsid w:val="003A25A4"/>
    <w:rsid w:val="003A5E46"/>
    <w:rsid w:val="003C1B4D"/>
    <w:rsid w:val="003D0854"/>
    <w:rsid w:val="003D5F48"/>
    <w:rsid w:val="003E1BCB"/>
    <w:rsid w:val="003F4D85"/>
    <w:rsid w:val="003F7F88"/>
    <w:rsid w:val="00471C68"/>
    <w:rsid w:val="0048459F"/>
    <w:rsid w:val="004934C4"/>
    <w:rsid w:val="004B22B4"/>
    <w:rsid w:val="004F2656"/>
    <w:rsid w:val="004F2DA4"/>
    <w:rsid w:val="005212A0"/>
    <w:rsid w:val="00530DDA"/>
    <w:rsid w:val="00591F07"/>
    <w:rsid w:val="005C11E8"/>
    <w:rsid w:val="005D690E"/>
    <w:rsid w:val="00630263"/>
    <w:rsid w:val="00634763"/>
    <w:rsid w:val="006441D6"/>
    <w:rsid w:val="0064687D"/>
    <w:rsid w:val="00647915"/>
    <w:rsid w:val="006739B0"/>
    <w:rsid w:val="00680F6F"/>
    <w:rsid w:val="00682420"/>
    <w:rsid w:val="00684A25"/>
    <w:rsid w:val="00687254"/>
    <w:rsid w:val="006A36A9"/>
    <w:rsid w:val="006D6D20"/>
    <w:rsid w:val="0073273B"/>
    <w:rsid w:val="007479CF"/>
    <w:rsid w:val="00772C9F"/>
    <w:rsid w:val="00780EDC"/>
    <w:rsid w:val="007A6B06"/>
    <w:rsid w:val="0080026C"/>
    <w:rsid w:val="00811187"/>
    <w:rsid w:val="00871BC4"/>
    <w:rsid w:val="008E6AE0"/>
    <w:rsid w:val="00916A77"/>
    <w:rsid w:val="00945780"/>
    <w:rsid w:val="0097575D"/>
    <w:rsid w:val="00987DD6"/>
    <w:rsid w:val="009908D4"/>
    <w:rsid w:val="009C384D"/>
    <w:rsid w:val="009D3367"/>
    <w:rsid w:val="009E6E97"/>
    <w:rsid w:val="00A06E45"/>
    <w:rsid w:val="00A12450"/>
    <w:rsid w:val="00A17358"/>
    <w:rsid w:val="00A22C7E"/>
    <w:rsid w:val="00A32AF4"/>
    <w:rsid w:val="00A47C3A"/>
    <w:rsid w:val="00A54F88"/>
    <w:rsid w:val="00A7574F"/>
    <w:rsid w:val="00A77F21"/>
    <w:rsid w:val="00AE7FCD"/>
    <w:rsid w:val="00AF4890"/>
    <w:rsid w:val="00AF7B32"/>
    <w:rsid w:val="00B4479B"/>
    <w:rsid w:val="00B516BC"/>
    <w:rsid w:val="00B8764F"/>
    <w:rsid w:val="00B87AAE"/>
    <w:rsid w:val="00B90CC8"/>
    <w:rsid w:val="00BA502E"/>
    <w:rsid w:val="00BB0245"/>
    <w:rsid w:val="00BB6D83"/>
    <w:rsid w:val="00BD653D"/>
    <w:rsid w:val="00BF3C8A"/>
    <w:rsid w:val="00BF550A"/>
    <w:rsid w:val="00C37618"/>
    <w:rsid w:val="00C45872"/>
    <w:rsid w:val="00C65741"/>
    <w:rsid w:val="00C66162"/>
    <w:rsid w:val="00C749E5"/>
    <w:rsid w:val="00C766A3"/>
    <w:rsid w:val="00C807D1"/>
    <w:rsid w:val="00C80819"/>
    <w:rsid w:val="00C96BCC"/>
    <w:rsid w:val="00CB083C"/>
    <w:rsid w:val="00CF790C"/>
    <w:rsid w:val="00D11976"/>
    <w:rsid w:val="00D61E4C"/>
    <w:rsid w:val="00D9798F"/>
    <w:rsid w:val="00DC2BFF"/>
    <w:rsid w:val="00DD3803"/>
    <w:rsid w:val="00DD5245"/>
    <w:rsid w:val="00DF79E1"/>
    <w:rsid w:val="00E167BE"/>
    <w:rsid w:val="00E34FAA"/>
    <w:rsid w:val="00EE35AB"/>
    <w:rsid w:val="00EE7C7E"/>
    <w:rsid w:val="00F01364"/>
    <w:rsid w:val="00F12BB2"/>
    <w:rsid w:val="00F6782A"/>
    <w:rsid w:val="00F70B70"/>
    <w:rsid w:val="00F77279"/>
    <w:rsid w:val="00FA399E"/>
    <w:rsid w:val="00FC14BE"/>
    <w:rsid w:val="00FC4138"/>
    <w:rsid w:val="00FC77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바탕"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paragraph" w:customStyle="1" w:styleId="Default">
    <w:name w:val="Default"/>
    <w:rsid w:val="005D690E"/>
    <w:pPr>
      <w:autoSpaceDE w:val="0"/>
      <w:autoSpaceDN w:val="0"/>
      <w:adjustRightInd w:val="0"/>
      <w:spacing w:after="0" w:line="240" w:lineRule="auto"/>
    </w:pPr>
    <w:rPr>
      <w:rFonts w:ascii="Calibri" w:eastAsiaTheme="minorEastAsia" w:hAnsi="Calibri" w:cs="Calibri"/>
      <w:color w:val="000000"/>
      <w:sz w:val="24"/>
      <w:szCs w:val="24"/>
      <w:lang w:eastAsia="ko-KR"/>
      <w14:ligatures w14:val="standardContextual"/>
    </w:rPr>
  </w:style>
  <w:style w:type="paragraph" w:styleId="NormalWeb">
    <w:name w:val="Normal (Web)"/>
    <w:basedOn w:val="Normal"/>
    <w:uiPriority w:val="99"/>
    <w:unhideWhenUsed/>
    <w:rsid w:val="00275EE2"/>
    <w:pPr>
      <w:spacing w:before="100" w:beforeAutospacing="1" w:after="100" w:afterAutospacing="1" w:line="240" w:lineRule="auto"/>
    </w:pPr>
    <w:rPr>
      <w:rFonts w:ascii="Times New Roman" w:eastAsia="Times New Roman" w:hAnsi="Times New Roman" w:cs="Times New Roman"/>
      <w:sz w:val="24"/>
      <w:szCs w:val="24"/>
      <w:lang w:eastAsia="ko-KR"/>
    </w:rPr>
  </w:style>
  <w:style w:type="paragraph" w:styleId="Revision">
    <w:name w:val="Revision"/>
    <w:hidden/>
    <w:uiPriority w:val="99"/>
    <w:semiHidden/>
    <w:rsid w:val="0013316D"/>
    <w:pPr>
      <w:spacing w:after="0" w:line="240" w:lineRule="auto"/>
    </w:pPr>
  </w:style>
  <w:style w:type="paragraph" w:customStyle="1" w:styleId="body">
    <w:name w:val="body"/>
    <w:basedOn w:val="Normal"/>
    <w:link w:val="bodyChar"/>
    <w:qFormat/>
    <w:rsid w:val="00B4479B"/>
    <w:pPr>
      <w:shd w:val="clear" w:color="auto" w:fill="FFFFFF"/>
      <w:spacing w:before="120" w:after="240" w:line="288" w:lineRule="auto"/>
      <w:jc w:val="both"/>
    </w:pPr>
    <w:rPr>
      <w:rFonts w:eastAsia="맑은 고딕" w:cstheme="minorHAnsi"/>
      <w:color w:val="0D0D0D"/>
      <w:lang w:eastAsia="ko-KR"/>
    </w:rPr>
  </w:style>
  <w:style w:type="character" w:customStyle="1" w:styleId="bodyChar">
    <w:name w:val="body Char"/>
    <w:basedOn w:val="DefaultParagraphFont"/>
    <w:link w:val="body"/>
    <w:rsid w:val="00B4479B"/>
    <w:rPr>
      <w:rFonts w:eastAsia="맑은 고딕" w:cstheme="minorHAnsi"/>
      <w:color w:val="0D0D0D"/>
      <w:shd w:val="clear" w:color="auto" w:fill="FFFFFF"/>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95828874">
      <w:bodyDiv w:val="1"/>
      <w:marLeft w:val="0"/>
      <w:marRight w:val="0"/>
      <w:marTop w:val="0"/>
      <w:marBottom w:val="0"/>
      <w:divBdr>
        <w:top w:val="none" w:sz="0" w:space="0" w:color="auto"/>
        <w:left w:val="none" w:sz="0" w:space="0" w:color="auto"/>
        <w:bottom w:val="none" w:sz="0" w:space="0" w:color="auto"/>
        <w:right w:val="none" w:sz="0" w:space="0" w:color="auto"/>
      </w:divBdr>
      <w:divsChild>
        <w:div w:id="1113092231">
          <w:marLeft w:val="0"/>
          <w:marRight w:val="0"/>
          <w:marTop w:val="0"/>
          <w:marBottom w:val="0"/>
          <w:divBdr>
            <w:top w:val="none" w:sz="0" w:space="0" w:color="auto"/>
            <w:left w:val="none" w:sz="0" w:space="0" w:color="auto"/>
            <w:bottom w:val="none" w:sz="0" w:space="0" w:color="auto"/>
            <w:right w:val="none" w:sz="0" w:space="0" w:color="auto"/>
          </w:divBdr>
        </w:div>
      </w:divsChild>
    </w:div>
    <w:div w:id="470055977">
      <w:bodyDiv w:val="1"/>
      <w:marLeft w:val="0"/>
      <w:marRight w:val="0"/>
      <w:marTop w:val="0"/>
      <w:marBottom w:val="0"/>
      <w:divBdr>
        <w:top w:val="none" w:sz="0" w:space="0" w:color="auto"/>
        <w:left w:val="none" w:sz="0" w:space="0" w:color="auto"/>
        <w:bottom w:val="none" w:sz="0" w:space="0" w:color="auto"/>
        <w:right w:val="none" w:sz="0" w:space="0" w:color="auto"/>
      </w:divBdr>
    </w:div>
    <w:div w:id="717363653">
      <w:bodyDiv w:val="1"/>
      <w:marLeft w:val="0"/>
      <w:marRight w:val="0"/>
      <w:marTop w:val="0"/>
      <w:marBottom w:val="0"/>
      <w:divBdr>
        <w:top w:val="none" w:sz="0" w:space="0" w:color="auto"/>
        <w:left w:val="none" w:sz="0" w:space="0" w:color="auto"/>
        <w:bottom w:val="none" w:sz="0" w:space="0" w:color="auto"/>
        <w:right w:val="none" w:sz="0" w:space="0" w:color="auto"/>
      </w:divBdr>
      <w:divsChild>
        <w:div w:id="708531029">
          <w:marLeft w:val="0"/>
          <w:marRight w:val="0"/>
          <w:marTop w:val="0"/>
          <w:marBottom w:val="0"/>
          <w:divBdr>
            <w:top w:val="single" w:sz="2" w:space="0" w:color="E3E3E3"/>
            <w:left w:val="single" w:sz="2" w:space="0" w:color="E3E3E3"/>
            <w:bottom w:val="single" w:sz="2" w:space="0" w:color="E3E3E3"/>
            <w:right w:val="single" w:sz="2" w:space="0" w:color="E3E3E3"/>
          </w:divBdr>
          <w:divsChild>
            <w:div w:id="976958695">
              <w:marLeft w:val="0"/>
              <w:marRight w:val="0"/>
              <w:marTop w:val="0"/>
              <w:marBottom w:val="0"/>
              <w:divBdr>
                <w:top w:val="single" w:sz="2" w:space="0" w:color="E3E3E3"/>
                <w:left w:val="single" w:sz="2" w:space="0" w:color="E3E3E3"/>
                <w:bottom w:val="single" w:sz="2" w:space="0" w:color="E3E3E3"/>
                <w:right w:val="single" w:sz="2" w:space="0" w:color="E3E3E3"/>
              </w:divBdr>
              <w:divsChild>
                <w:div w:id="619800785">
                  <w:marLeft w:val="0"/>
                  <w:marRight w:val="0"/>
                  <w:marTop w:val="0"/>
                  <w:marBottom w:val="0"/>
                  <w:divBdr>
                    <w:top w:val="single" w:sz="2" w:space="0" w:color="E3E3E3"/>
                    <w:left w:val="single" w:sz="2" w:space="0" w:color="E3E3E3"/>
                    <w:bottom w:val="single" w:sz="2" w:space="0" w:color="E3E3E3"/>
                    <w:right w:val="single" w:sz="2" w:space="0" w:color="E3E3E3"/>
                  </w:divBdr>
                  <w:divsChild>
                    <w:div w:id="848060016">
                      <w:marLeft w:val="0"/>
                      <w:marRight w:val="0"/>
                      <w:marTop w:val="0"/>
                      <w:marBottom w:val="0"/>
                      <w:divBdr>
                        <w:top w:val="single" w:sz="2" w:space="0" w:color="E3E3E3"/>
                        <w:left w:val="single" w:sz="2" w:space="0" w:color="E3E3E3"/>
                        <w:bottom w:val="single" w:sz="2" w:space="0" w:color="E3E3E3"/>
                        <w:right w:val="single" w:sz="2" w:space="0" w:color="E3E3E3"/>
                      </w:divBdr>
                      <w:divsChild>
                        <w:div w:id="1135209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92065837">
          <w:marLeft w:val="0"/>
          <w:marRight w:val="0"/>
          <w:marTop w:val="0"/>
          <w:marBottom w:val="0"/>
          <w:divBdr>
            <w:top w:val="single" w:sz="2" w:space="0" w:color="E3E3E3"/>
            <w:left w:val="single" w:sz="2" w:space="0" w:color="E3E3E3"/>
            <w:bottom w:val="single" w:sz="2" w:space="0" w:color="E3E3E3"/>
            <w:right w:val="single" w:sz="2" w:space="0" w:color="E3E3E3"/>
          </w:divBdr>
          <w:divsChild>
            <w:div w:id="365523964">
              <w:marLeft w:val="0"/>
              <w:marRight w:val="0"/>
              <w:marTop w:val="0"/>
              <w:marBottom w:val="0"/>
              <w:divBdr>
                <w:top w:val="single" w:sz="2" w:space="0" w:color="E3E3E3"/>
                <w:left w:val="single" w:sz="2" w:space="0" w:color="E3E3E3"/>
                <w:bottom w:val="single" w:sz="2" w:space="0" w:color="E3E3E3"/>
                <w:right w:val="single" w:sz="2" w:space="0" w:color="E3E3E3"/>
              </w:divBdr>
            </w:div>
            <w:div w:id="751514045">
              <w:marLeft w:val="0"/>
              <w:marRight w:val="0"/>
              <w:marTop w:val="0"/>
              <w:marBottom w:val="0"/>
              <w:divBdr>
                <w:top w:val="single" w:sz="2" w:space="0" w:color="E3E3E3"/>
                <w:left w:val="single" w:sz="2" w:space="0" w:color="E3E3E3"/>
                <w:bottom w:val="single" w:sz="2" w:space="0" w:color="E3E3E3"/>
                <w:right w:val="single" w:sz="2" w:space="0" w:color="E3E3E3"/>
              </w:divBdr>
              <w:divsChild>
                <w:div w:id="2124955260">
                  <w:marLeft w:val="0"/>
                  <w:marRight w:val="0"/>
                  <w:marTop w:val="0"/>
                  <w:marBottom w:val="0"/>
                  <w:divBdr>
                    <w:top w:val="single" w:sz="2" w:space="0" w:color="E3E3E3"/>
                    <w:left w:val="single" w:sz="2" w:space="0" w:color="E3E3E3"/>
                    <w:bottom w:val="single" w:sz="2" w:space="0" w:color="E3E3E3"/>
                    <w:right w:val="single" w:sz="2" w:space="0" w:color="E3E3E3"/>
                  </w:divBdr>
                  <w:divsChild>
                    <w:div w:id="141312485">
                      <w:marLeft w:val="0"/>
                      <w:marRight w:val="0"/>
                      <w:marTop w:val="0"/>
                      <w:marBottom w:val="0"/>
                      <w:divBdr>
                        <w:top w:val="single" w:sz="2" w:space="0" w:color="E3E3E3"/>
                        <w:left w:val="single" w:sz="2" w:space="0" w:color="E3E3E3"/>
                        <w:bottom w:val="single" w:sz="2" w:space="0" w:color="E3E3E3"/>
                        <w:right w:val="single" w:sz="2" w:space="0" w:color="E3E3E3"/>
                      </w:divBdr>
                      <w:divsChild>
                        <w:div w:id="9964984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 w:id="2076469701">
      <w:bodyDiv w:val="1"/>
      <w:marLeft w:val="0"/>
      <w:marRight w:val="0"/>
      <w:marTop w:val="0"/>
      <w:marBottom w:val="0"/>
      <w:divBdr>
        <w:top w:val="none" w:sz="0" w:space="0" w:color="auto"/>
        <w:left w:val="none" w:sz="0" w:space="0" w:color="auto"/>
        <w:bottom w:val="none" w:sz="0" w:space="0" w:color="auto"/>
        <w:right w:val="none" w:sz="0" w:space="0" w:color="auto"/>
      </w:divBdr>
      <w:divsChild>
        <w:div w:id="1585913460">
          <w:marLeft w:val="0"/>
          <w:marRight w:val="0"/>
          <w:marTop w:val="0"/>
          <w:marBottom w:val="0"/>
          <w:divBdr>
            <w:top w:val="single" w:sz="2" w:space="0" w:color="E3E3E3"/>
            <w:left w:val="single" w:sz="2" w:space="0" w:color="E3E3E3"/>
            <w:bottom w:val="single" w:sz="2" w:space="0" w:color="E3E3E3"/>
            <w:right w:val="single" w:sz="2" w:space="0" w:color="E3E3E3"/>
          </w:divBdr>
          <w:divsChild>
            <w:div w:id="1322270680">
              <w:marLeft w:val="0"/>
              <w:marRight w:val="0"/>
              <w:marTop w:val="0"/>
              <w:marBottom w:val="0"/>
              <w:divBdr>
                <w:top w:val="single" w:sz="2" w:space="0" w:color="E3E3E3"/>
                <w:left w:val="single" w:sz="2" w:space="0" w:color="E3E3E3"/>
                <w:bottom w:val="single" w:sz="2" w:space="0" w:color="E3E3E3"/>
                <w:right w:val="single" w:sz="2" w:space="0" w:color="E3E3E3"/>
              </w:divBdr>
              <w:divsChild>
                <w:div w:id="1389380461">
                  <w:marLeft w:val="0"/>
                  <w:marRight w:val="0"/>
                  <w:marTop w:val="0"/>
                  <w:marBottom w:val="0"/>
                  <w:divBdr>
                    <w:top w:val="single" w:sz="2" w:space="0" w:color="E3E3E3"/>
                    <w:left w:val="single" w:sz="2" w:space="0" w:color="E3E3E3"/>
                    <w:bottom w:val="single" w:sz="2" w:space="0" w:color="E3E3E3"/>
                    <w:right w:val="single" w:sz="2" w:space="0" w:color="E3E3E3"/>
                  </w:divBdr>
                  <w:divsChild>
                    <w:div w:id="460802439">
                      <w:marLeft w:val="0"/>
                      <w:marRight w:val="0"/>
                      <w:marTop w:val="0"/>
                      <w:marBottom w:val="0"/>
                      <w:divBdr>
                        <w:top w:val="single" w:sz="2" w:space="0" w:color="E3E3E3"/>
                        <w:left w:val="single" w:sz="2" w:space="0" w:color="E3E3E3"/>
                        <w:bottom w:val="single" w:sz="2" w:space="0" w:color="E3E3E3"/>
                        <w:right w:val="single" w:sz="2" w:space="0" w:color="E3E3E3"/>
                      </w:divBdr>
                      <w:divsChild>
                        <w:div w:id="1857996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98487098">
          <w:marLeft w:val="0"/>
          <w:marRight w:val="0"/>
          <w:marTop w:val="0"/>
          <w:marBottom w:val="0"/>
          <w:divBdr>
            <w:top w:val="single" w:sz="2" w:space="0" w:color="E3E3E3"/>
            <w:left w:val="single" w:sz="2" w:space="0" w:color="E3E3E3"/>
            <w:bottom w:val="single" w:sz="2" w:space="0" w:color="E3E3E3"/>
            <w:right w:val="single" w:sz="2" w:space="0" w:color="E3E3E3"/>
          </w:divBdr>
          <w:divsChild>
            <w:div w:id="1764107831">
              <w:marLeft w:val="0"/>
              <w:marRight w:val="0"/>
              <w:marTop w:val="0"/>
              <w:marBottom w:val="0"/>
              <w:divBdr>
                <w:top w:val="single" w:sz="2" w:space="0" w:color="E3E3E3"/>
                <w:left w:val="single" w:sz="2" w:space="0" w:color="E3E3E3"/>
                <w:bottom w:val="single" w:sz="2" w:space="0" w:color="E3E3E3"/>
                <w:right w:val="single" w:sz="2" w:space="0" w:color="E3E3E3"/>
              </w:divBdr>
            </w:div>
            <w:div w:id="1209418335">
              <w:marLeft w:val="0"/>
              <w:marRight w:val="0"/>
              <w:marTop w:val="0"/>
              <w:marBottom w:val="0"/>
              <w:divBdr>
                <w:top w:val="single" w:sz="2" w:space="0" w:color="E3E3E3"/>
                <w:left w:val="single" w:sz="2" w:space="0" w:color="E3E3E3"/>
                <w:bottom w:val="single" w:sz="2" w:space="0" w:color="E3E3E3"/>
                <w:right w:val="single" w:sz="2" w:space="0" w:color="E3E3E3"/>
              </w:divBdr>
              <w:divsChild>
                <w:div w:id="1834182461">
                  <w:marLeft w:val="0"/>
                  <w:marRight w:val="0"/>
                  <w:marTop w:val="0"/>
                  <w:marBottom w:val="0"/>
                  <w:divBdr>
                    <w:top w:val="single" w:sz="2" w:space="0" w:color="E3E3E3"/>
                    <w:left w:val="single" w:sz="2" w:space="0" w:color="E3E3E3"/>
                    <w:bottom w:val="single" w:sz="2" w:space="0" w:color="E3E3E3"/>
                    <w:right w:val="single" w:sz="2" w:space="0" w:color="E3E3E3"/>
                  </w:divBdr>
                  <w:divsChild>
                    <w:div w:id="616260414">
                      <w:marLeft w:val="0"/>
                      <w:marRight w:val="0"/>
                      <w:marTop w:val="0"/>
                      <w:marBottom w:val="0"/>
                      <w:divBdr>
                        <w:top w:val="single" w:sz="2" w:space="0" w:color="E3E3E3"/>
                        <w:left w:val="single" w:sz="2" w:space="0" w:color="E3E3E3"/>
                        <w:bottom w:val="single" w:sz="2" w:space="0" w:color="E3E3E3"/>
                        <w:right w:val="single" w:sz="2" w:space="0" w:color="E3E3E3"/>
                      </w:divBdr>
                      <w:divsChild>
                        <w:div w:id="7283822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114935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kim@geoughasouthern.edu"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oer.galileo.usg.ed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w29378@georgiasouthern.edu" TargetMode="External"/><Relationship Id="rId5" Type="http://schemas.openxmlformats.org/officeDocument/2006/relationships/styles" Target="styles.xml"/><Relationship Id="rId10" Type="http://schemas.openxmlformats.org/officeDocument/2006/relationships/hyperlink" Target="mailto:wh03232@georgiasouthern.edu" TargetMode="External"/><Relationship Id="rId4" Type="http://schemas.openxmlformats.org/officeDocument/2006/relationships/numbering" Target="numbering.xml"/><Relationship Id="rId9" Type="http://schemas.openxmlformats.org/officeDocument/2006/relationships/hyperlink" Target="mailto:jchoi@georgiasouthern.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087338a2f3237f87261390bfb4894e9f">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599882ab78b731a9d9931d461c6dcec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2.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FDC72639-FEE9-4C6E-90B5-AA1FE47E31E7}"/>
</file>

<file path=docProps/app.xml><?xml version="1.0" encoding="utf-8"?>
<Properties xmlns="http://schemas.openxmlformats.org/officeDocument/2006/extended-properties" xmlns:vt="http://schemas.openxmlformats.org/officeDocument/2006/docPropsVTypes">
  <Template>Normal.dotm</Template>
  <TotalTime>0</TotalTime>
  <Pages>6</Pages>
  <Words>1826</Words>
  <Characters>10413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Jinki Kim</cp:lastModifiedBy>
  <cp:revision>4</cp:revision>
  <dcterms:created xsi:type="dcterms:W3CDTF">2024-05-09T22:36:00Z</dcterms:created>
  <dcterms:modified xsi:type="dcterms:W3CDTF">2024-05-10T13:21:00Z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