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66C2A" w14:textId="59CD188F" w:rsidR="00EA1089" w:rsidRDefault="00E81E06" w:rsidP="49FCB884">
      <w:pPr>
        <w:pStyle w:val="Title"/>
        <w:jc w:val="center"/>
        <w:rPr>
          <w:sz w:val="36"/>
          <w:szCs w:val="36"/>
        </w:rPr>
      </w:pPr>
      <w:r w:rsidRPr="49FCB884">
        <w:rPr>
          <w:sz w:val="36"/>
          <w:szCs w:val="36"/>
        </w:rPr>
        <w:t xml:space="preserve">Affordable Materials </w:t>
      </w:r>
      <w:r w:rsidR="003C350B" w:rsidRPr="49FCB884">
        <w:rPr>
          <w:sz w:val="36"/>
          <w:szCs w:val="36"/>
        </w:rPr>
        <w:t xml:space="preserve">Grants, Round </w:t>
      </w:r>
      <w:r w:rsidR="0074065D">
        <w:rPr>
          <w:sz w:val="36"/>
          <w:szCs w:val="36"/>
        </w:rPr>
        <w:t>19</w:t>
      </w:r>
      <w:r w:rsidRPr="49FCB884">
        <w:rPr>
          <w:sz w:val="36"/>
          <w:szCs w:val="36"/>
        </w:rPr>
        <w:t>:</w:t>
      </w:r>
    </w:p>
    <w:p w14:paraId="3D1F7ED2" w14:textId="70514756" w:rsidR="00EA1089" w:rsidRDefault="00E81E06" w:rsidP="49FCB884">
      <w:pPr>
        <w:pStyle w:val="Title"/>
        <w:jc w:val="center"/>
        <w:rPr>
          <w:sz w:val="36"/>
          <w:szCs w:val="36"/>
        </w:rPr>
      </w:pPr>
      <w:r w:rsidRPr="49FCB884">
        <w:rPr>
          <w:sz w:val="36"/>
          <w:szCs w:val="36"/>
        </w:rPr>
        <w:t>Transformation Grants</w:t>
      </w:r>
    </w:p>
    <w:p w14:paraId="7C510BB0" w14:textId="68E434B3" w:rsidR="003C350B" w:rsidRPr="00FD120E" w:rsidRDefault="003C350B" w:rsidP="003C350B">
      <w:pPr>
        <w:pStyle w:val="Title"/>
        <w:jc w:val="center"/>
        <w:rPr>
          <w:sz w:val="36"/>
        </w:rPr>
      </w:pPr>
      <w:r w:rsidRPr="00FD120E">
        <w:rPr>
          <w:sz w:val="36"/>
        </w:rPr>
        <w:t>(</w:t>
      </w:r>
      <w:r w:rsidR="0074065D">
        <w:rPr>
          <w:sz w:val="36"/>
        </w:rPr>
        <w:t xml:space="preserve">Spring </w:t>
      </w:r>
      <w:r w:rsidR="005C30D8">
        <w:rPr>
          <w:sz w:val="36"/>
        </w:rPr>
        <w:t>2021</w:t>
      </w:r>
      <w:r w:rsidR="0074065D">
        <w:rPr>
          <w:sz w:val="36"/>
        </w:rPr>
        <w:t>-Spring 2022</w:t>
      </w:r>
      <w:r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542C45E6" w14:textId="07A3B385" w:rsidR="005F4CEE" w:rsidRDefault="005F4CEE" w:rsidP="005F4CEE">
      <w:pPr>
        <w:jc w:val="left"/>
      </w:pPr>
      <w:r w:rsidRPr="005F4CEE">
        <w:t xml:space="preserve">The Round 18 Kickoff will include an asynchronous training module, required for all team members to complete, followed by the synchronous Kickoff Meeting on </w:t>
      </w:r>
      <w:r w:rsidR="0074065D">
        <w:t>March 26, 2021</w:t>
      </w:r>
      <w:r w:rsidRPr="005F4CEE">
        <w:t xml:space="preserve"> from 1pm-4pm. At least two team members from each awarded team (unless the award is for one individual) are required to attend the synchronous Kickoff Meeting.</w:t>
      </w:r>
    </w:p>
    <w:p w14:paraId="46F7D648" w14:textId="62645EE7" w:rsidR="00725343" w:rsidRPr="001140DB" w:rsidRDefault="00F56A94" w:rsidP="001140DB">
      <w:pPr>
        <w:pStyle w:val="Heading1"/>
        <w:jc w:val="left"/>
      </w:pPr>
      <w:r>
        <w:t>Applicant</w:t>
      </w:r>
      <w:r w:rsidR="00044629">
        <w:t xml:space="preserve"> and Team</w:t>
      </w:r>
      <w:r w:rsidR="003C350B">
        <w:t xml:space="preserve"> Information</w:t>
      </w:r>
    </w:p>
    <w:tbl>
      <w:tblPr>
        <w:tblStyle w:val="PlainTable1"/>
        <w:tblW w:w="9535" w:type="dxa"/>
        <w:tblLook w:val="04A0" w:firstRow="1" w:lastRow="0" w:firstColumn="1" w:lastColumn="0" w:noHBand="0" w:noVBand="1"/>
        <w:tblCaption w:val="Applicant form field"/>
        <w:tblDescription w:val="Table for entering applicant information"/>
      </w:tblPr>
      <w:tblGrid>
        <w:gridCol w:w="3415"/>
        <w:gridCol w:w="6120"/>
      </w:tblGrid>
      <w:tr w:rsidR="002D5497" w14:paraId="28A64FAF" w14:textId="77777777" w:rsidTr="00A244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15" w:type="dxa"/>
          </w:tcPr>
          <w:p w14:paraId="22182148" w14:textId="7937CF9D" w:rsidR="002D5497" w:rsidRDefault="002D5497" w:rsidP="00725343">
            <w:pPr>
              <w:jc w:val="left"/>
            </w:pPr>
            <w:r>
              <w:t>Requested information</w:t>
            </w:r>
          </w:p>
        </w:tc>
        <w:tc>
          <w:tcPr>
            <w:tcW w:w="6120" w:type="dxa"/>
          </w:tcPr>
          <w:p w14:paraId="12C19CBA" w14:textId="63B591DA" w:rsidR="002D5497" w:rsidRDefault="002D5497" w:rsidP="00725343">
            <w:pPr>
              <w:jc w:val="left"/>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CE4757A" w14:textId="77777777" w:rsidR="00725343" w:rsidRDefault="00725343" w:rsidP="00725343">
            <w:pPr>
              <w:jc w:val="left"/>
            </w:pPr>
            <w:r>
              <w:t>Institution(s)</w:t>
            </w:r>
          </w:p>
        </w:tc>
        <w:tc>
          <w:tcPr>
            <w:tcW w:w="6120" w:type="dxa"/>
          </w:tcPr>
          <w:p w14:paraId="537BA3AF" w14:textId="2CFBA1CF" w:rsidR="00725343" w:rsidRDefault="00D629A8" w:rsidP="00725343">
            <w:pPr>
              <w:jc w:val="left"/>
              <w:cnfStyle w:val="000000100000" w:firstRow="0" w:lastRow="0" w:firstColumn="0" w:lastColumn="0" w:oddVBand="0" w:evenVBand="0" w:oddHBand="1" w:evenHBand="0" w:firstRowFirstColumn="0" w:firstRowLastColumn="0" w:lastRowFirstColumn="0" w:lastRowLastColumn="0"/>
            </w:pPr>
            <w:r>
              <w:t>Georgia Southern University</w:t>
            </w:r>
          </w:p>
        </w:tc>
      </w:tr>
      <w:tr w:rsidR="00725343" w14:paraId="06EFE5C2"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35E0D24D" w14:textId="7F37BBF2" w:rsidR="00725343" w:rsidRDefault="00725343" w:rsidP="00725343">
            <w:pPr>
              <w:jc w:val="left"/>
            </w:pPr>
            <w:r>
              <w:t xml:space="preserve">Applicant </w:t>
            </w:r>
            <w:r w:rsidR="002D5497">
              <w:t>n</w:t>
            </w:r>
            <w:r>
              <w:t>ame</w:t>
            </w:r>
          </w:p>
        </w:tc>
        <w:tc>
          <w:tcPr>
            <w:tcW w:w="6120" w:type="dxa"/>
          </w:tcPr>
          <w:p w14:paraId="0CF0A4D3" w14:textId="4C271FEF" w:rsidR="00725343" w:rsidRDefault="00D629A8" w:rsidP="00725343">
            <w:pPr>
              <w:jc w:val="left"/>
              <w:cnfStyle w:val="000000000000" w:firstRow="0" w:lastRow="0" w:firstColumn="0" w:lastColumn="0" w:oddVBand="0" w:evenVBand="0" w:oddHBand="0" w:evenHBand="0" w:firstRowFirstColumn="0" w:firstRowLastColumn="0" w:lastRowFirstColumn="0" w:lastRowLastColumn="0"/>
            </w:pPr>
            <w:r>
              <w:t>Christine Whitlock</w:t>
            </w:r>
          </w:p>
        </w:tc>
      </w:tr>
      <w:tr w:rsidR="00725343" w14:paraId="0D5BF13C"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3C4DF24F" w14:textId="18323ECF" w:rsidR="00725343" w:rsidRDefault="00725343" w:rsidP="00725343">
            <w:pPr>
              <w:jc w:val="left"/>
            </w:pPr>
            <w:r>
              <w:t xml:space="preserve">Applicant </w:t>
            </w:r>
            <w:r w:rsidR="002D5497">
              <w:t>e</w:t>
            </w:r>
            <w:r>
              <w:t xml:space="preserve">mail </w:t>
            </w:r>
          </w:p>
        </w:tc>
        <w:tc>
          <w:tcPr>
            <w:tcW w:w="6120" w:type="dxa"/>
          </w:tcPr>
          <w:p w14:paraId="15558855" w14:textId="6AFBA111" w:rsidR="00725343" w:rsidRDefault="00585D27" w:rsidP="00725343">
            <w:pPr>
              <w:jc w:val="left"/>
              <w:cnfStyle w:val="000000100000" w:firstRow="0" w:lastRow="0" w:firstColumn="0" w:lastColumn="0" w:oddVBand="0" w:evenVBand="0" w:oddHBand="1" w:evenHBand="0" w:firstRowFirstColumn="0" w:firstRowLastColumn="0" w:lastRowFirstColumn="0" w:lastRowLastColumn="0"/>
            </w:pPr>
            <w:hyperlink r:id="rId11" w:history="1">
              <w:r w:rsidR="00D629A8" w:rsidRPr="00993393">
                <w:rPr>
                  <w:rStyle w:val="Hyperlink"/>
                </w:rPr>
                <w:t>cwhitlock@georgiasouthern.edu</w:t>
              </w:r>
            </w:hyperlink>
          </w:p>
        </w:tc>
      </w:tr>
      <w:tr w:rsidR="00725343" w14:paraId="23C54C6A"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55D3DC7F" w14:textId="0198F4B6" w:rsidR="00725343" w:rsidRDefault="00725343" w:rsidP="00725343">
            <w:pPr>
              <w:jc w:val="left"/>
            </w:pPr>
            <w:r>
              <w:t xml:space="preserve">Applicant </w:t>
            </w:r>
            <w:r w:rsidR="002D5497">
              <w:t>p</w:t>
            </w:r>
            <w:r>
              <w:t>osition/</w:t>
            </w:r>
            <w:r w:rsidR="002D5497">
              <w:t>t</w:t>
            </w:r>
            <w:r>
              <w:t>itle</w:t>
            </w:r>
          </w:p>
        </w:tc>
        <w:tc>
          <w:tcPr>
            <w:tcW w:w="6120" w:type="dxa"/>
          </w:tcPr>
          <w:p w14:paraId="3BBEDA31" w14:textId="4B5ACC00" w:rsidR="00725343" w:rsidRDefault="00D629A8" w:rsidP="00725343">
            <w:pPr>
              <w:jc w:val="left"/>
              <w:cnfStyle w:val="000000000000" w:firstRow="0" w:lastRow="0" w:firstColumn="0" w:lastColumn="0" w:oddVBand="0" w:evenVBand="0" w:oddHBand="0" w:evenHBand="0" w:firstRowFirstColumn="0" w:firstRowLastColumn="0" w:lastRowFirstColumn="0" w:lastRowLastColumn="0"/>
            </w:pPr>
            <w:r>
              <w:t>Professor of Chemistry &amp; Biochemistry</w:t>
            </w:r>
          </w:p>
        </w:tc>
      </w:tr>
      <w:tr w:rsidR="00725343" w14:paraId="10A32EF3"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3114457" w14:textId="63F0A9F4" w:rsidR="00725343" w:rsidRDefault="00725343" w:rsidP="00F56A94">
            <w:pPr>
              <w:jc w:val="left"/>
            </w:pPr>
            <w:r>
              <w:t xml:space="preserve">Submitter </w:t>
            </w:r>
            <w:r w:rsidR="002D5497">
              <w:t>n</w:t>
            </w:r>
            <w:r>
              <w:t xml:space="preserve">ame </w:t>
            </w:r>
          </w:p>
        </w:tc>
        <w:tc>
          <w:tcPr>
            <w:tcW w:w="6120" w:type="dxa"/>
          </w:tcPr>
          <w:p w14:paraId="2877A289"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r w:rsidR="00725343" w14:paraId="74225360"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5F4CD733" w14:textId="22B4EC8E" w:rsidR="00725343" w:rsidRDefault="00725343" w:rsidP="00F56A94">
            <w:pPr>
              <w:jc w:val="left"/>
            </w:pPr>
            <w:r>
              <w:t xml:space="preserve">Submitter </w:t>
            </w:r>
            <w:r w:rsidR="002D5497">
              <w:t>e</w:t>
            </w:r>
            <w:r>
              <w:t xml:space="preserve">mail </w:t>
            </w:r>
          </w:p>
        </w:tc>
        <w:tc>
          <w:tcPr>
            <w:tcW w:w="6120" w:type="dxa"/>
          </w:tcPr>
          <w:p w14:paraId="21E89ED7"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00725343" w14:paraId="77A275E4"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FECE121" w14:textId="70AB5D1A" w:rsidR="00725343" w:rsidRDefault="00725343" w:rsidP="00F56A94">
            <w:pPr>
              <w:jc w:val="left"/>
            </w:pPr>
            <w:r>
              <w:t xml:space="preserve">Submitter </w:t>
            </w:r>
            <w:r w:rsidR="002D5497">
              <w:t>p</w:t>
            </w:r>
            <w:r>
              <w:t>osition</w:t>
            </w:r>
            <w:r w:rsidR="00574B8C">
              <w:t>/title</w:t>
            </w:r>
          </w:p>
        </w:tc>
        <w:tc>
          <w:tcPr>
            <w:tcW w:w="6120" w:type="dxa"/>
          </w:tcPr>
          <w:p w14:paraId="2D858DED"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bl>
    <w:p w14:paraId="2E919FE5" w14:textId="77777777" w:rsidR="00725343" w:rsidRDefault="00725343" w:rsidP="00725343">
      <w:pPr>
        <w:jc w:val="left"/>
      </w:pPr>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9535" w:type="dxa"/>
        <w:tblLayout w:type="fixed"/>
        <w:tblLook w:val="04A0" w:firstRow="1" w:lastRow="0" w:firstColumn="1" w:lastColumn="0" w:noHBand="0" w:noVBand="1"/>
        <w:tblCaption w:val="Team Member Form"/>
        <w:tblDescription w:val="Table for entering team member information"/>
      </w:tblPr>
      <w:tblGrid>
        <w:gridCol w:w="1885"/>
        <w:gridCol w:w="2430"/>
        <w:gridCol w:w="5220"/>
      </w:tblGrid>
      <w:tr w:rsidR="00725343" w14:paraId="57FCFFA7" w14:textId="77777777" w:rsidTr="119C7E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5" w:type="dxa"/>
          </w:tcPr>
          <w:p w14:paraId="23AFD59B" w14:textId="617C0EDE" w:rsidR="00725343" w:rsidRDefault="002D5497" w:rsidP="00725343">
            <w:pPr>
              <w:jc w:val="left"/>
            </w:pPr>
            <w:r>
              <w:t>Team member</w:t>
            </w:r>
          </w:p>
        </w:tc>
        <w:tc>
          <w:tcPr>
            <w:tcW w:w="2430" w:type="dxa"/>
          </w:tcPr>
          <w:p w14:paraId="2BA264BD" w14:textId="77777777"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Name</w:t>
            </w:r>
          </w:p>
        </w:tc>
        <w:tc>
          <w:tcPr>
            <w:tcW w:w="5220" w:type="dxa"/>
          </w:tcPr>
          <w:p w14:paraId="0FFF80CD" w14:textId="4031BD59"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1FE898F0" w14:textId="4F39CBAF" w:rsidR="00725343" w:rsidRDefault="00725343" w:rsidP="00725343">
            <w:pPr>
              <w:jc w:val="left"/>
            </w:pPr>
            <w:r>
              <w:t xml:space="preserve">Team </w:t>
            </w:r>
            <w:r w:rsidR="002D5497">
              <w:t>m</w:t>
            </w:r>
            <w:r>
              <w:t>ember 1</w:t>
            </w:r>
          </w:p>
        </w:tc>
        <w:tc>
          <w:tcPr>
            <w:tcW w:w="2430" w:type="dxa"/>
          </w:tcPr>
          <w:p w14:paraId="393FFEE9" w14:textId="1C349BFB" w:rsidR="00725343" w:rsidRDefault="00D629A8" w:rsidP="00725343">
            <w:pPr>
              <w:jc w:val="left"/>
              <w:cnfStyle w:val="000000100000" w:firstRow="0" w:lastRow="0" w:firstColumn="0" w:lastColumn="0" w:oddVBand="0" w:evenVBand="0" w:oddHBand="1" w:evenHBand="0" w:firstRowFirstColumn="0" w:firstRowLastColumn="0" w:lastRowFirstColumn="0" w:lastRowLastColumn="0"/>
            </w:pPr>
            <w:r>
              <w:t>Christine Whitlock</w:t>
            </w:r>
          </w:p>
        </w:tc>
        <w:tc>
          <w:tcPr>
            <w:tcW w:w="5220" w:type="dxa"/>
          </w:tcPr>
          <w:p w14:paraId="672314AC" w14:textId="6E126234" w:rsidR="00725343" w:rsidRDefault="00D629A8" w:rsidP="00725343">
            <w:pPr>
              <w:jc w:val="left"/>
              <w:cnfStyle w:val="000000100000" w:firstRow="0" w:lastRow="0" w:firstColumn="0" w:lastColumn="0" w:oddVBand="0" w:evenVBand="0" w:oddHBand="1" w:evenHBand="0" w:firstRowFirstColumn="0" w:firstRowLastColumn="0" w:lastRowFirstColumn="0" w:lastRowLastColumn="0"/>
            </w:pPr>
            <w:r>
              <w:t>cwhitlock@georgiasouthern.edu</w:t>
            </w:r>
          </w:p>
        </w:tc>
      </w:tr>
      <w:tr w:rsidR="00725343" w14:paraId="271B5C15"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0301955E" w14:textId="7747D5EF" w:rsidR="00725343" w:rsidRDefault="00725343" w:rsidP="00725343">
            <w:pPr>
              <w:jc w:val="left"/>
            </w:pPr>
            <w:r>
              <w:t xml:space="preserve">Team </w:t>
            </w:r>
            <w:r w:rsidR="002D5497">
              <w:t>m</w:t>
            </w:r>
            <w:r>
              <w:t>ember 2</w:t>
            </w:r>
          </w:p>
        </w:tc>
        <w:tc>
          <w:tcPr>
            <w:tcW w:w="2430" w:type="dxa"/>
          </w:tcPr>
          <w:p w14:paraId="6ECBEB99" w14:textId="0ACDA31E" w:rsidR="00725343" w:rsidRDefault="0054225F" w:rsidP="00725343">
            <w:pPr>
              <w:jc w:val="left"/>
              <w:cnfStyle w:val="000000000000" w:firstRow="0" w:lastRow="0" w:firstColumn="0" w:lastColumn="0" w:oddVBand="0" w:evenVBand="0" w:oddHBand="0" w:evenHBand="0" w:firstRowFirstColumn="0" w:firstRowLastColumn="0" w:lastRowFirstColumn="0" w:lastRowLastColumn="0"/>
            </w:pPr>
            <w:r>
              <w:t>Dawn Cannon-</w:t>
            </w:r>
            <w:proofErr w:type="spellStart"/>
            <w:r>
              <w:t>Rech</w:t>
            </w:r>
            <w:proofErr w:type="spellEnd"/>
          </w:p>
        </w:tc>
        <w:tc>
          <w:tcPr>
            <w:tcW w:w="5220" w:type="dxa"/>
          </w:tcPr>
          <w:p w14:paraId="201A2C1F" w14:textId="619D6ABF" w:rsidR="00725343" w:rsidRDefault="0054225F" w:rsidP="00725343">
            <w:pPr>
              <w:jc w:val="left"/>
              <w:cnfStyle w:val="000000000000" w:firstRow="0" w:lastRow="0" w:firstColumn="0" w:lastColumn="0" w:oddVBand="0" w:evenVBand="0" w:oddHBand="0" w:evenHBand="0" w:firstRowFirstColumn="0" w:firstRowLastColumn="0" w:lastRowFirstColumn="0" w:lastRowLastColumn="0"/>
            </w:pPr>
            <w:r>
              <w:t>dcannonrech@georgiasouthern.edu</w:t>
            </w:r>
          </w:p>
        </w:tc>
      </w:tr>
    </w:tbl>
    <w:p w14:paraId="6A86B74A" w14:textId="77777777" w:rsidR="00725343" w:rsidRDefault="00F56A94" w:rsidP="00725343">
      <w:pPr>
        <w:jc w:val="left"/>
      </w:pPr>
      <w:r>
        <w:br/>
        <w:t xml:space="preserve">If you have any more team members to add, please enter their names and email addresses in the text box below. </w:t>
      </w:r>
    </w:p>
    <w:p w14:paraId="2F2B88E9" w14:textId="77777777" w:rsidR="00EE40D8" w:rsidRDefault="00EE40D8" w:rsidP="00725343">
      <w:pPr>
        <w:jc w:val="left"/>
      </w:pPr>
    </w:p>
    <w:p w14:paraId="037D3F14" w14:textId="392B50E5" w:rsidR="0055284A" w:rsidRPr="0055284A" w:rsidRDefault="00F56A94" w:rsidP="00185DB9">
      <w:pPr>
        <w:pStyle w:val="Heading1"/>
      </w:pPr>
      <w:r>
        <w:lastRenderedPageBreak/>
        <w:t xml:space="preserve">Project Information </w:t>
      </w:r>
    </w:p>
    <w:tbl>
      <w:tblPr>
        <w:tblStyle w:val="PlainTable1"/>
        <w:tblW w:w="9535" w:type="dxa"/>
        <w:tblLook w:val="04A0" w:firstRow="1" w:lastRow="0" w:firstColumn="1" w:lastColumn="0" w:noHBand="0" w:noVBand="1"/>
        <w:tblCaption w:val="Project information and impact data form"/>
        <w:tblDescription w:val="Table for impact data of the project"/>
      </w:tblPr>
      <w:tblGrid>
        <w:gridCol w:w="4225"/>
        <w:gridCol w:w="5310"/>
      </w:tblGrid>
      <w:tr w:rsidR="00E83655" w14:paraId="1158CD5B" w14:textId="77777777" w:rsidTr="49FCB8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25" w:type="dxa"/>
          </w:tcPr>
          <w:p w14:paraId="3372FD8E" w14:textId="371A015F" w:rsidR="00E83655" w:rsidRPr="00A244B5" w:rsidRDefault="00E83655" w:rsidP="0063108D">
            <w:pPr>
              <w:jc w:val="left"/>
              <w:rPr>
                <w:bCs w:val="0"/>
              </w:rPr>
            </w:pPr>
            <w:r w:rsidRPr="00E83655">
              <w:t>Requested information</w:t>
            </w:r>
          </w:p>
        </w:tc>
        <w:tc>
          <w:tcPr>
            <w:tcW w:w="5310" w:type="dxa"/>
          </w:tcPr>
          <w:p w14:paraId="5D75F585" w14:textId="2967F1CB" w:rsidR="00E83655" w:rsidRPr="00A244B5" w:rsidRDefault="00E83655" w:rsidP="0063108D">
            <w:pPr>
              <w:jc w:val="left"/>
              <w:cnfStyle w:val="100000000000" w:firstRow="1" w:lastRow="0" w:firstColumn="0" w:lastColumn="0" w:oddVBand="0" w:evenVBand="0" w:oddHBand="0" w:evenHBand="0" w:firstRowFirstColumn="0" w:firstRowLastColumn="0" w:lastRowFirstColumn="0" w:lastRowLastColumn="0"/>
              <w:rPr>
                <w:iCs/>
              </w:rPr>
            </w:pPr>
            <w:r w:rsidRPr="00A244B5">
              <w:rPr>
                <w:iCs/>
              </w:rPr>
              <w:t>Answer</w:t>
            </w:r>
          </w:p>
        </w:tc>
      </w:tr>
      <w:tr w:rsidR="0055284A" w14:paraId="1FD9FA8B" w14:textId="77777777" w:rsidTr="49FCB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02D263BC" w14:textId="77777777" w:rsidR="0055284A" w:rsidRDefault="0063108D" w:rsidP="0063108D">
            <w:pPr>
              <w:jc w:val="left"/>
              <w:rPr>
                <w:b w:val="0"/>
                <w:bCs w:val="0"/>
              </w:rPr>
            </w:pPr>
            <w:r>
              <w:t>Priority Category / Categories</w:t>
            </w:r>
          </w:p>
          <w:p w14:paraId="1EDE5A4E" w14:textId="2B9CD5A1" w:rsidR="00465D2C" w:rsidRPr="00465D2C" w:rsidRDefault="00465D2C" w:rsidP="0063108D">
            <w:pPr>
              <w:jc w:val="left"/>
              <w:rPr>
                <w:b w:val="0"/>
                <w:i/>
                <w:iCs/>
              </w:rPr>
            </w:pPr>
          </w:p>
        </w:tc>
        <w:tc>
          <w:tcPr>
            <w:tcW w:w="5310" w:type="dxa"/>
          </w:tcPr>
          <w:p w14:paraId="533B2A7E" w14:textId="5338720B" w:rsidR="0055284A" w:rsidRPr="00EF4B6F" w:rsidRDefault="001D4CF2" w:rsidP="00EF4B6F">
            <w:pPr>
              <w:jc w:val="left"/>
              <w:cnfStyle w:val="000000100000" w:firstRow="0" w:lastRow="0" w:firstColumn="0" w:lastColumn="0" w:oddVBand="0" w:evenVBand="0" w:oddHBand="1" w:evenHBand="0" w:firstRowFirstColumn="0" w:firstRowLastColumn="0" w:lastRowFirstColumn="0" w:lastRowLastColumn="0"/>
              <w:rPr>
                <w:i/>
              </w:rPr>
            </w:pPr>
            <w:r w:rsidRPr="00EF4B6F">
              <w:rPr>
                <w:i/>
              </w:rPr>
              <w:t>Student Participation in Materials Evaluation and/or Development</w:t>
            </w:r>
            <w:r w:rsidR="0063108D" w:rsidRPr="00EF4B6F">
              <w:rPr>
                <w:i/>
              </w:rPr>
              <w:t xml:space="preserve"> </w:t>
            </w:r>
          </w:p>
        </w:tc>
      </w:tr>
      <w:tr w:rsidR="007F6B0C" w14:paraId="20BFFF5B" w14:textId="77777777" w:rsidTr="49FCB884">
        <w:tc>
          <w:tcPr>
            <w:cnfStyle w:val="001000000000" w:firstRow="0" w:lastRow="0" w:firstColumn="1" w:lastColumn="0" w:oddVBand="0" w:evenVBand="0" w:oddHBand="0" w:evenHBand="0" w:firstRowFirstColumn="0" w:firstRowLastColumn="0" w:lastRowFirstColumn="0" w:lastRowLastColumn="0"/>
            <w:tcW w:w="4225" w:type="dxa"/>
          </w:tcPr>
          <w:p w14:paraId="086D6703" w14:textId="6250C176" w:rsidR="009C4B23" w:rsidRPr="00C54192" w:rsidRDefault="007F6B0C" w:rsidP="49FCB884">
            <w:pPr>
              <w:jc w:val="left"/>
              <w:rPr>
                <w:b w:val="0"/>
                <w:bCs w:val="0"/>
              </w:rPr>
            </w:pPr>
            <w:r>
              <w:t xml:space="preserve">Requested </w:t>
            </w:r>
            <w:r w:rsidR="088FA25C">
              <w:t xml:space="preserve">Total </w:t>
            </w:r>
            <w:r>
              <w:t>Amount of Funding</w:t>
            </w:r>
          </w:p>
        </w:tc>
        <w:tc>
          <w:tcPr>
            <w:tcW w:w="5310" w:type="dxa"/>
          </w:tcPr>
          <w:p w14:paraId="6815A0A0" w14:textId="7B8FD601" w:rsidR="007F6B0C" w:rsidRPr="004C6D54" w:rsidRDefault="00C54192" w:rsidP="49FCB884">
            <w:pPr>
              <w:jc w:val="left"/>
              <w:cnfStyle w:val="000000000000" w:firstRow="0" w:lastRow="0" w:firstColumn="0" w:lastColumn="0" w:oddVBand="0" w:evenVBand="0" w:oddHBand="0" w:evenHBand="0" w:firstRowFirstColumn="0" w:firstRowLastColumn="0" w:lastRowFirstColumn="0" w:lastRowLastColumn="0"/>
              <w:rPr>
                <w:i/>
                <w:iCs/>
              </w:rPr>
            </w:pPr>
            <w:r>
              <w:rPr>
                <w:i/>
                <w:iCs/>
              </w:rPr>
              <w:t>$10,000</w:t>
            </w:r>
          </w:p>
        </w:tc>
      </w:tr>
      <w:tr w:rsidR="0055284A" w14:paraId="1BA82110" w14:textId="77777777" w:rsidTr="49FCB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2A12C7F1" w14:textId="77777777" w:rsidR="0055284A" w:rsidRPr="0055284A" w:rsidRDefault="0055284A" w:rsidP="0055284A">
            <w:pPr>
              <w:jc w:val="left"/>
              <w:rPr>
                <w:b w:val="0"/>
              </w:rPr>
            </w:pPr>
            <w:r w:rsidRPr="0055284A">
              <w:t>Final Semester of Project</w:t>
            </w:r>
          </w:p>
        </w:tc>
        <w:tc>
          <w:tcPr>
            <w:tcW w:w="5310" w:type="dxa"/>
          </w:tcPr>
          <w:p w14:paraId="2D8D2A9A" w14:textId="220D2DEC" w:rsidR="0055284A" w:rsidRPr="00774B5E" w:rsidRDefault="0074065D" w:rsidP="004C6D54">
            <w:pPr>
              <w:jc w:val="left"/>
              <w:cnfStyle w:val="000000100000" w:firstRow="0" w:lastRow="0" w:firstColumn="0" w:lastColumn="0" w:oddVBand="0" w:evenVBand="0" w:oddHBand="1" w:evenHBand="0" w:firstRowFirstColumn="0" w:firstRowLastColumn="0" w:lastRowFirstColumn="0" w:lastRowLastColumn="0"/>
              <w:rPr>
                <w:i/>
              </w:rPr>
            </w:pPr>
            <w:r>
              <w:rPr>
                <w:i/>
              </w:rPr>
              <w:t xml:space="preserve">Spring </w:t>
            </w:r>
            <w:r w:rsidR="00B72091" w:rsidRPr="00774B5E">
              <w:rPr>
                <w:i/>
              </w:rPr>
              <w:t>202</w:t>
            </w:r>
            <w:r>
              <w:rPr>
                <w:i/>
              </w:rPr>
              <w:t>2</w:t>
            </w:r>
          </w:p>
        </w:tc>
      </w:tr>
      <w:tr w:rsidR="008414ED" w14:paraId="40CDB122" w14:textId="77777777" w:rsidTr="49FCB884">
        <w:tc>
          <w:tcPr>
            <w:cnfStyle w:val="001000000000" w:firstRow="0" w:lastRow="0" w:firstColumn="1" w:lastColumn="0" w:oddVBand="0" w:evenVBand="0" w:oddHBand="0" w:evenHBand="0" w:firstRowFirstColumn="0" w:firstRowLastColumn="0" w:lastRowFirstColumn="0" w:lastRowLastColumn="0"/>
            <w:tcW w:w="4225" w:type="dxa"/>
          </w:tcPr>
          <w:p w14:paraId="2229D888" w14:textId="2669518F" w:rsidR="008414ED" w:rsidRPr="00C54192" w:rsidRDefault="008414ED" w:rsidP="0055284A">
            <w:pPr>
              <w:jc w:val="left"/>
              <w:rPr>
                <w:bCs w:val="0"/>
                <w:i/>
              </w:rPr>
            </w:pPr>
            <w:r w:rsidRPr="00185DB9">
              <w:rPr>
                <w:bCs w:val="0"/>
              </w:rPr>
              <w:t>Using OpenStax Textbook?</w:t>
            </w:r>
            <w:r w:rsidR="00AA3F5C" w:rsidRPr="00185DB9">
              <w:rPr>
                <w:bCs w:val="0"/>
                <w:i/>
              </w:rPr>
              <w:t xml:space="preserve"> </w:t>
            </w:r>
          </w:p>
        </w:tc>
        <w:tc>
          <w:tcPr>
            <w:tcW w:w="5310" w:type="dxa"/>
          </w:tcPr>
          <w:p w14:paraId="3A649C51" w14:textId="70DBF143" w:rsidR="008414ED" w:rsidRPr="00185DB9" w:rsidDel="00B72091" w:rsidRDefault="008414ED" w:rsidP="004C6D54">
            <w:pPr>
              <w:jc w:val="left"/>
              <w:cnfStyle w:val="000000000000" w:firstRow="0" w:lastRow="0" w:firstColumn="0" w:lastColumn="0" w:oddVBand="0" w:evenVBand="0" w:oddHBand="0" w:evenHBand="0" w:firstRowFirstColumn="0" w:firstRowLastColumn="0" w:lastRowFirstColumn="0" w:lastRowLastColumn="0"/>
              <w:rPr>
                <w:i/>
              </w:rPr>
            </w:pPr>
            <w:r w:rsidRPr="00185DB9">
              <w:rPr>
                <w:i/>
              </w:rPr>
              <w:t>No</w:t>
            </w:r>
          </w:p>
        </w:tc>
      </w:tr>
    </w:tbl>
    <w:p w14:paraId="0CEF59D1" w14:textId="6FD4F33C" w:rsidR="002C7439" w:rsidRDefault="002C7439" w:rsidP="002C7439">
      <w:pPr>
        <w:pStyle w:val="Heading1"/>
      </w:pPr>
      <w:r>
        <w:t>Impact Data</w:t>
      </w:r>
    </w:p>
    <w:p w14:paraId="0002EACE" w14:textId="6763956F" w:rsidR="003611AE" w:rsidRPr="00325785" w:rsidRDefault="003611AE" w:rsidP="00325785">
      <w:pPr>
        <w:pStyle w:val="Heading2"/>
      </w:pPr>
      <w:r>
        <w:t>Course 1</w:t>
      </w:r>
    </w:p>
    <w:tbl>
      <w:tblPr>
        <w:tblStyle w:val="PlainTable1"/>
        <w:tblW w:w="0" w:type="auto"/>
        <w:tblLook w:val="04A0" w:firstRow="1" w:lastRow="0" w:firstColumn="1" w:lastColumn="0" w:noHBand="0" w:noVBand="1"/>
      </w:tblPr>
      <w:tblGrid>
        <w:gridCol w:w="895"/>
        <w:gridCol w:w="4500"/>
        <w:gridCol w:w="3955"/>
      </w:tblGrid>
      <w:tr w:rsidR="009F1455" w14:paraId="32F12F7F" w14:textId="77777777" w:rsidTr="009F145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5" w:type="dxa"/>
          </w:tcPr>
          <w:p w14:paraId="76F744D7" w14:textId="36499839" w:rsidR="009F1455" w:rsidRDefault="009F1455" w:rsidP="009F1455">
            <w:r w:rsidRPr="00EE40D8">
              <w:t>Row #</w:t>
            </w:r>
          </w:p>
        </w:tc>
        <w:tc>
          <w:tcPr>
            <w:tcW w:w="4500" w:type="dxa"/>
          </w:tcPr>
          <w:p w14:paraId="0718E172" w14:textId="7A720788" w:rsidR="009F1455" w:rsidRDefault="009F1455" w:rsidP="009F1455">
            <w:pPr>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3955" w:type="dxa"/>
          </w:tcPr>
          <w:p w14:paraId="608D9746" w14:textId="733252E3" w:rsidR="009F1455" w:rsidRDefault="009F1455" w:rsidP="009F1455">
            <w:pPr>
              <w:cnfStyle w:val="100000000000" w:firstRow="1" w:lastRow="0" w:firstColumn="0" w:lastColumn="0" w:oddVBand="0" w:evenVBand="0" w:oddHBand="0" w:evenHBand="0" w:firstRowFirstColumn="0" w:firstRowLastColumn="0" w:lastRowFirstColumn="0" w:lastRowLastColumn="0"/>
            </w:pPr>
            <w:r w:rsidRPr="00EE40D8">
              <w:t>Answer</w:t>
            </w:r>
          </w:p>
        </w:tc>
      </w:tr>
      <w:tr w:rsidR="00AD5740" w14:paraId="230FBA36"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511888D7" w14:textId="23D22692" w:rsidR="00AD5740" w:rsidRPr="00EE40D8" w:rsidRDefault="00E162E1" w:rsidP="009F1455">
            <w:r>
              <w:t>N/A</w:t>
            </w:r>
          </w:p>
        </w:tc>
        <w:tc>
          <w:tcPr>
            <w:tcW w:w="4500" w:type="dxa"/>
          </w:tcPr>
          <w:p w14:paraId="354670C4" w14:textId="51659EBA" w:rsidR="00AD5740" w:rsidRPr="00EE40D8" w:rsidRDefault="00AD5740" w:rsidP="009F1455">
            <w:pPr>
              <w:cnfStyle w:val="000000100000" w:firstRow="0" w:lastRow="0" w:firstColumn="0" w:lastColumn="0" w:oddVBand="0" w:evenVBand="0" w:oddHBand="1" w:evenHBand="0" w:firstRowFirstColumn="0" w:firstRowLastColumn="0" w:lastRowFirstColumn="0" w:lastRowLastColumn="0"/>
            </w:pPr>
            <w:r>
              <w:t>Course title and number</w:t>
            </w:r>
          </w:p>
        </w:tc>
        <w:tc>
          <w:tcPr>
            <w:tcW w:w="3955" w:type="dxa"/>
          </w:tcPr>
          <w:p w14:paraId="3AFA0E71" w14:textId="77777777" w:rsidR="003D5FD7" w:rsidRDefault="00B83FE1" w:rsidP="009F1455">
            <w:pPr>
              <w:cnfStyle w:val="000000100000" w:firstRow="0" w:lastRow="0" w:firstColumn="0" w:lastColumn="0" w:oddVBand="0" w:evenVBand="0" w:oddHBand="1" w:evenHBand="0" w:firstRowFirstColumn="0" w:firstRowLastColumn="0" w:lastRowFirstColumn="0" w:lastRowLastColumn="0"/>
            </w:pPr>
            <w:r>
              <w:t xml:space="preserve">Principles of Drug Design </w:t>
            </w:r>
          </w:p>
          <w:p w14:paraId="6A60EA77" w14:textId="7842EFE5" w:rsidR="00AD5740" w:rsidRDefault="00B83FE1" w:rsidP="003D5FD7">
            <w:pPr>
              <w:cnfStyle w:val="000000100000" w:firstRow="0" w:lastRow="0" w:firstColumn="0" w:lastColumn="0" w:oddVBand="0" w:evenVBand="0" w:oddHBand="1" w:evenHBand="0" w:firstRowFirstColumn="0" w:firstRowLastColumn="0" w:lastRowFirstColumn="0" w:lastRowLastColumn="0"/>
            </w:pPr>
            <w:r>
              <w:t>(CHEM 5420</w:t>
            </w:r>
            <w:r w:rsidR="00724A4B">
              <w:t>/5420G</w:t>
            </w:r>
            <w:r>
              <w:t>)</w:t>
            </w:r>
          </w:p>
        </w:tc>
      </w:tr>
      <w:tr w:rsidR="00AD5740" w14:paraId="1ECAB82D" w14:textId="77777777" w:rsidTr="009F1455">
        <w:tc>
          <w:tcPr>
            <w:cnfStyle w:val="001000000000" w:firstRow="0" w:lastRow="0" w:firstColumn="1" w:lastColumn="0" w:oddVBand="0" w:evenVBand="0" w:oddHBand="0" w:evenHBand="0" w:firstRowFirstColumn="0" w:firstRowLastColumn="0" w:lastRowFirstColumn="0" w:lastRowLastColumn="0"/>
            <w:tcW w:w="895" w:type="dxa"/>
          </w:tcPr>
          <w:p w14:paraId="3C37A3EA" w14:textId="3EC23C3D" w:rsidR="00AD5740" w:rsidRPr="00EE40D8" w:rsidRDefault="00E162E1" w:rsidP="009F1455">
            <w:r>
              <w:t>N/A</w:t>
            </w:r>
          </w:p>
        </w:tc>
        <w:tc>
          <w:tcPr>
            <w:tcW w:w="4500" w:type="dxa"/>
          </w:tcPr>
          <w:p w14:paraId="3D981E7A" w14:textId="23DCA6D1" w:rsidR="00AD5740" w:rsidRPr="00EE40D8" w:rsidRDefault="000741CA" w:rsidP="009F1455">
            <w:pPr>
              <w:cnfStyle w:val="000000000000" w:firstRow="0" w:lastRow="0" w:firstColumn="0" w:lastColumn="0" w:oddVBand="0" w:evenVBand="0" w:oddHBand="0" w:evenHBand="0" w:firstRowFirstColumn="0" w:firstRowLastColumn="0" w:lastRowFirstColumn="0" w:lastRowLastColumn="0"/>
            </w:pPr>
            <w:r>
              <w:t>Course instructor</w:t>
            </w:r>
          </w:p>
        </w:tc>
        <w:tc>
          <w:tcPr>
            <w:tcW w:w="3955" w:type="dxa"/>
          </w:tcPr>
          <w:p w14:paraId="0FD5F954" w14:textId="10CB9950" w:rsidR="00AD5740" w:rsidRDefault="00E01C9E" w:rsidP="009F1455">
            <w:pPr>
              <w:cnfStyle w:val="000000000000" w:firstRow="0" w:lastRow="0" w:firstColumn="0" w:lastColumn="0" w:oddVBand="0" w:evenVBand="0" w:oddHBand="0" w:evenHBand="0" w:firstRowFirstColumn="0" w:firstRowLastColumn="0" w:lastRowFirstColumn="0" w:lastRowLastColumn="0"/>
            </w:pPr>
            <w:r>
              <w:t>Christine Whitlock</w:t>
            </w:r>
          </w:p>
        </w:tc>
      </w:tr>
      <w:tr w:rsidR="009F1455" w14:paraId="2307874C"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30E22A0B" w14:textId="39C8CB5C" w:rsidR="009F1455" w:rsidRDefault="009F1455" w:rsidP="009F1455">
            <w:r w:rsidRPr="00EE40D8">
              <w:t>1</w:t>
            </w:r>
          </w:p>
        </w:tc>
        <w:tc>
          <w:tcPr>
            <w:tcW w:w="4500" w:type="dxa"/>
          </w:tcPr>
          <w:p w14:paraId="4BD8F139" w14:textId="76CA950C" w:rsidR="009F1455" w:rsidRDefault="009F1455" w:rsidP="009F1455">
            <w:pPr>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3955" w:type="dxa"/>
          </w:tcPr>
          <w:p w14:paraId="5CAAE45C" w14:textId="197D40D2" w:rsidR="009F1455" w:rsidRDefault="00E01C9E" w:rsidP="009F1455">
            <w:pPr>
              <w:cnfStyle w:val="000000100000" w:firstRow="0" w:lastRow="0" w:firstColumn="0" w:lastColumn="0" w:oddVBand="0" w:evenVBand="0" w:oddHBand="1" w:evenHBand="0" w:firstRowFirstColumn="0" w:firstRowLastColumn="0" w:lastRowFirstColumn="0" w:lastRowLastColumn="0"/>
            </w:pPr>
            <w:r>
              <w:t>43</w:t>
            </w:r>
          </w:p>
        </w:tc>
      </w:tr>
      <w:tr w:rsidR="009F1455" w14:paraId="0C82F361"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0F7779E8" w14:textId="20874E52" w:rsidR="009F1455" w:rsidRDefault="009F1455" w:rsidP="009F1455">
            <w:r w:rsidRPr="00EE40D8">
              <w:t>2</w:t>
            </w:r>
          </w:p>
        </w:tc>
        <w:tc>
          <w:tcPr>
            <w:tcW w:w="4500" w:type="dxa"/>
          </w:tcPr>
          <w:p w14:paraId="72DE3B55" w14:textId="0FD3F474" w:rsidR="009F1455" w:rsidRDefault="009F1455" w:rsidP="009F1455">
            <w:pPr>
              <w:cnfStyle w:val="000000000000" w:firstRow="0" w:lastRow="0" w:firstColumn="0" w:lastColumn="0" w:oddVBand="0" w:evenVBand="0" w:oddHBand="0" w:evenHBand="0" w:firstRowFirstColumn="0" w:firstRowLastColumn="0" w:lastRowFirstColumn="0" w:lastRowLastColumn="0"/>
            </w:pPr>
            <w:r w:rsidRPr="00EE40D8">
              <w:t xml:space="preserve">Average number of </w:t>
            </w:r>
            <w:r w:rsidR="001F17E4">
              <w:t xml:space="preserve">affected </w:t>
            </w:r>
            <w:r w:rsidRPr="00EE40D8">
              <w:t>course sections scheduled in a summer semester</w:t>
            </w:r>
          </w:p>
        </w:tc>
        <w:tc>
          <w:tcPr>
            <w:tcW w:w="3955" w:type="dxa"/>
          </w:tcPr>
          <w:p w14:paraId="52972C15" w14:textId="752C8982" w:rsidR="009F1455" w:rsidRDefault="00E01C9E" w:rsidP="009F1455">
            <w:pPr>
              <w:cnfStyle w:val="000000000000" w:firstRow="0" w:lastRow="0" w:firstColumn="0" w:lastColumn="0" w:oddVBand="0" w:evenVBand="0" w:oddHBand="0" w:evenHBand="0" w:firstRowFirstColumn="0" w:firstRowLastColumn="0" w:lastRowFirstColumn="0" w:lastRowLastColumn="0"/>
            </w:pPr>
            <w:r>
              <w:t>1</w:t>
            </w:r>
          </w:p>
        </w:tc>
      </w:tr>
      <w:tr w:rsidR="009F1455" w14:paraId="68E80F0B" w14:textId="77777777" w:rsidTr="009F14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66D53B0" w14:textId="257FBABB" w:rsidR="009F1455" w:rsidRDefault="009F1455" w:rsidP="009F1455">
            <w:r w:rsidRPr="00EE40D8">
              <w:t>3</w:t>
            </w:r>
          </w:p>
        </w:tc>
        <w:tc>
          <w:tcPr>
            <w:tcW w:w="4500" w:type="dxa"/>
          </w:tcPr>
          <w:p w14:paraId="16BF8A3C" w14:textId="3251E2B1" w:rsidR="009F1455" w:rsidRDefault="009F1455" w:rsidP="009F1455">
            <w:pPr>
              <w:cnfStyle w:val="000000100000" w:firstRow="0" w:lastRow="0" w:firstColumn="0" w:lastColumn="0" w:oddVBand="0" w:evenVBand="0" w:oddHBand="1" w:evenHBand="0" w:firstRowFirstColumn="0" w:firstRowLastColumn="0" w:lastRowFirstColumn="0" w:lastRowLastColumn="0"/>
            </w:pPr>
            <w:r w:rsidRPr="00EE40D8">
              <w:t xml:space="preserve">Average number of </w:t>
            </w:r>
            <w:r w:rsidR="001F17E4">
              <w:t xml:space="preserve">affected </w:t>
            </w:r>
            <w:r w:rsidRPr="00EE40D8">
              <w:t>course sections scheduled in a fall semester</w:t>
            </w:r>
          </w:p>
        </w:tc>
        <w:tc>
          <w:tcPr>
            <w:tcW w:w="3955" w:type="dxa"/>
          </w:tcPr>
          <w:p w14:paraId="4D26E9E7" w14:textId="48A43C88" w:rsidR="009F1455" w:rsidRDefault="00E01C9E" w:rsidP="009F1455">
            <w:pPr>
              <w:cnfStyle w:val="000000100000" w:firstRow="0" w:lastRow="0" w:firstColumn="0" w:lastColumn="0" w:oddVBand="0" w:evenVBand="0" w:oddHBand="1" w:evenHBand="0" w:firstRowFirstColumn="0" w:firstRowLastColumn="0" w:lastRowFirstColumn="0" w:lastRowLastColumn="0"/>
            </w:pPr>
            <w:r>
              <w:t>1</w:t>
            </w:r>
          </w:p>
        </w:tc>
      </w:tr>
      <w:tr w:rsidR="009F1455" w14:paraId="7D2F9806"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7C1095C0" w14:textId="7472BFF7" w:rsidR="009F1455" w:rsidRDefault="009F1455" w:rsidP="009F1455">
            <w:r>
              <w:t>4</w:t>
            </w:r>
          </w:p>
        </w:tc>
        <w:tc>
          <w:tcPr>
            <w:tcW w:w="4500" w:type="dxa"/>
          </w:tcPr>
          <w:p w14:paraId="59454313" w14:textId="2AA8363D" w:rsidR="009F1455" w:rsidRPr="00185DB9" w:rsidRDefault="009F1455" w:rsidP="009F1455">
            <w:pPr>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w:t>
            </w:r>
            <w:r w:rsidR="001F17E4">
              <w:t xml:space="preserve">affected </w:t>
            </w:r>
            <w:r w:rsidRPr="00EE40D8">
              <w:t xml:space="preserve">course sections scheduled in a </w:t>
            </w:r>
            <w:r>
              <w:t>spring</w:t>
            </w:r>
            <w:r w:rsidRPr="00EE40D8">
              <w:t xml:space="preserve"> semester</w:t>
            </w:r>
          </w:p>
        </w:tc>
        <w:tc>
          <w:tcPr>
            <w:tcW w:w="3955" w:type="dxa"/>
          </w:tcPr>
          <w:p w14:paraId="512B1774" w14:textId="5FB3146E" w:rsidR="009F1455" w:rsidRDefault="00E01C9E" w:rsidP="009F1455">
            <w:pPr>
              <w:cnfStyle w:val="000000000000" w:firstRow="0" w:lastRow="0" w:firstColumn="0" w:lastColumn="0" w:oddVBand="0" w:evenVBand="0" w:oddHBand="0" w:evenHBand="0" w:firstRowFirstColumn="0" w:firstRowLastColumn="0" w:lastRowFirstColumn="0" w:lastRowLastColumn="0"/>
            </w:pPr>
            <w:r>
              <w:t>0</w:t>
            </w:r>
          </w:p>
        </w:tc>
      </w:tr>
      <w:tr w:rsidR="009F1455" w14:paraId="19306E23" w14:textId="77777777" w:rsidTr="00185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AB3CFE6" w14:textId="75E0503F" w:rsidR="009F1455" w:rsidRDefault="009F1455" w:rsidP="009F1455">
            <w:r>
              <w:t>5</w:t>
            </w:r>
          </w:p>
        </w:tc>
        <w:tc>
          <w:tcPr>
            <w:tcW w:w="4500" w:type="dxa"/>
          </w:tcPr>
          <w:p w14:paraId="0F3BACDC" w14:textId="43B9BB98" w:rsidR="009F1455" w:rsidRPr="00E01C9E"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tc>
        <w:tc>
          <w:tcPr>
            <w:tcW w:w="3955" w:type="dxa"/>
          </w:tcPr>
          <w:p w14:paraId="7F632286" w14:textId="7423B6CB" w:rsidR="009F1455" w:rsidRDefault="00E01C9E" w:rsidP="009F1455">
            <w:pPr>
              <w:cnfStyle w:val="000000100000" w:firstRow="0" w:lastRow="0" w:firstColumn="0" w:lastColumn="0" w:oddVBand="0" w:evenVBand="0" w:oddHBand="1" w:evenHBand="0" w:firstRowFirstColumn="0" w:firstRowLastColumn="0" w:lastRowFirstColumn="0" w:lastRowLastColumn="0"/>
            </w:pPr>
            <w:r>
              <w:t>2</w:t>
            </w:r>
          </w:p>
        </w:tc>
      </w:tr>
      <w:tr w:rsidR="009F1455" w14:paraId="72349B4B"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345E6383" w14:textId="63CFB5D6" w:rsidR="009F1455" w:rsidRDefault="009F1455" w:rsidP="009F1455">
            <w:r>
              <w:t>6</w:t>
            </w:r>
          </w:p>
        </w:tc>
        <w:tc>
          <w:tcPr>
            <w:tcW w:w="4500" w:type="dxa"/>
          </w:tcPr>
          <w:p w14:paraId="241C61F2" w14:textId="4AC3F069" w:rsidR="009F1455" w:rsidRDefault="009F1455" w:rsidP="00E01C9E">
            <w:pPr>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tc>
        <w:tc>
          <w:tcPr>
            <w:tcW w:w="3955" w:type="dxa"/>
          </w:tcPr>
          <w:p w14:paraId="6FE65415" w14:textId="0FD257C2" w:rsidR="009F1455" w:rsidRDefault="00E01C9E" w:rsidP="009F1455">
            <w:pPr>
              <w:cnfStyle w:val="000000000000" w:firstRow="0" w:lastRow="0" w:firstColumn="0" w:lastColumn="0" w:oddVBand="0" w:evenVBand="0" w:oddHBand="0" w:evenHBand="0" w:firstRowFirstColumn="0" w:firstRowLastColumn="0" w:lastRowFirstColumn="0" w:lastRowLastColumn="0"/>
            </w:pPr>
            <w:r>
              <w:t>86</w:t>
            </w:r>
          </w:p>
        </w:tc>
      </w:tr>
      <w:tr w:rsidR="009F1455" w14:paraId="32771E22" w14:textId="77777777" w:rsidTr="00185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02B9F5C" w14:textId="1EEB112B" w:rsidR="009F1455" w:rsidRDefault="009F1455" w:rsidP="009F1455">
            <w:r>
              <w:t>7</w:t>
            </w:r>
          </w:p>
        </w:tc>
        <w:tc>
          <w:tcPr>
            <w:tcW w:w="4500" w:type="dxa"/>
          </w:tcPr>
          <w:p w14:paraId="248D473E" w14:textId="74409A96" w:rsidR="009F1455" w:rsidRPr="00AD5FBF"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tc>
        <w:tc>
          <w:tcPr>
            <w:tcW w:w="3955" w:type="dxa"/>
          </w:tcPr>
          <w:p w14:paraId="47CAE8DB" w14:textId="77777777" w:rsidR="00AD5FBF" w:rsidRDefault="00AD5FBF" w:rsidP="009F1455">
            <w:pPr>
              <w:cnfStyle w:val="000000100000" w:firstRow="0" w:lastRow="0" w:firstColumn="0" w:lastColumn="0" w:oddVBand="0" w:evenVBand="0" w:oddHBand="1" w:evenHBand="0" w:firstRowFirstColumn="0" w:firstRowLastColumn="0" w:lastRowFirstColumn="0" w:lastRowLastColumn="0"/>
            </w:pPr>
            <w:r>
              <w:t>The Organic Chemistry of Drug Design and Drug Action, 3</w:t>
            </w:r>
            <w:r w:rsidRPr="00AD5FBF">
              <w:rPr>
                <w:vertAlign w:val="superscript"/>
              </w:rPr>
              <w:t>rd</w:t>
            </w:r>
            <w:r>
              <w:t xml:space="preserve"> Ed., Silverman and </w:t>
            </w:r>
            <w:proofErr w:type="gramStart"/>
            <w:r>
              <w:t>Holladay,  $</w:t>
            </w:r>
            <w:proofErr w:type="gramEnd"/>
            <w:r>
              <w:t>84.95</w:t>
            </w:r>
          </w:p>
          <w:p w14:paraId="5AF2DF8E" w14:textId="0337DE0E" w:rsidR="00AD5FBF" w:rsidRDefault="00AD5FBF" w:rsidP="009F1455">
            <w:pPr>
              <w:cnfStyle w:val="000000100000" w:firstRow="0" w:lastRow="0" w:firstColumn="0" w:lastColumn="0" w:oddVBand="0" w:evenVBand="0" w:oddHBand="1" w:evenHBand="0" w:firstRowFirstColumn="0" w:firstRowLastColumn="0" w:lastRowFirstColumn="0" w:lastRowLastColumn="0"/>
            </w:pPr>
            <w:r w:rsidRPr="00AD5FBF">
              <w:t>https://www.elsevier.com/books/the-organic-chemistry-of-drug-design-</w:t>
            </w:r>
            <w:r w:rsidRPr="00AD5FBF">
              <w:lastRenderedPageBreak/>
              <w:t>and-drug-action/silverman/978-0-12-382030-3</w:t>
            </w:r>
          </w:p>
        </w:tc>
      </w:tr>
      <w:tr w:rsidR="009F1455" w14:paraId="7599CD60"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551E2E7B" w14:textId="6D44071F" w:rsidR="009F1455" w:rsidRDefault="009F1455" w:rsidP="009F1455">
            <w:r>
              <w:lastRenderedPageBreak/>
              <w:t>8</w:t>
            </w:r>
          </w:p>
        </w:tc>
        <w:tc>
          <w:tcPr>
            <w:tcW w:w="4500" w:type="dxa"/>
          </w:tcPr>
          <w:p w14:paraId="01EA0F76" w14:textId="157B697D" w:rsidR="009F1455"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tc>
        <w:tc>
          <w:tcPr>
            <w:tcW w:w="3955" w:type="dxa"/>
          </w:tcPr>
          <w:p w14:paraId="0B5FCF21" w14:textId="760ADEEF" w:rsidR="009F1455" w:rsidRDefault="00AD5FBF" w:rsidP="009F1455">
            <w:pPr>
              <w:cnfStyle w:val="000000000000" w:firstRow="0" w:lastRow="0" w:firstColumn="0" w:lastColumn="0" w:oddVBand="0" w:evenVBand="0" w:oddHBand="0" w:evenHBand="0" w:firstRowFirstColumn="0" w:firstRowLastColumn="0" w:lastRowFirstColumn="0" w:lastRowLastColumn="0"/>
            </w:pPr>
            <w:r>
              <w:t>$84.95</w:t>
            </w:r>
          </w:p>
        </w:tc>
      </w:tr>
      <w:tr w:rsidR="009F1455" w14:paraId="364403C6" w14:textId="77777777" w:rsidTr="00185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721DAC0" w14:textId="3E9DB4F5" w:rsidR="009F1455" w:rsidRDefault="009F1455" w:rsidP="009F1455">
            <w:r>
              <w:t>9</w:t>
            </w:r>
          </w:p>
        </w:tc>
        <w:tc>
          <w:tcPr>
            <w:tcW w:w="4500" w:type="dxa"/>
          </w:tcPr>
          <w:p w14:paraId="58D1AC59" w14:textId="3C72A690" w:rsidR="009F1455"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3955" w:type="dxa"/>
          </w:tcPr>
          <w:p w14:paraId="7ECDBFCC" w14:textId="72EAAB07" w:rsidR="009F1455" w:rsidRDefault="00AD5FBF" w:rsidP="009F1455">
            <w:pPr>
              <w:cnfStyle w:val="000000100000" w:firstRow="0" w:lastRow="0" w:firstColumn="0" w:lastColumn="0" w:oddVBand="0" w:evenVBand="0" w:oddHBand="1" w:evenHBand="0" w:firstRowFirstColumn="0" w:firstRowLastColumn="0" w:lastRowFirstColumn="0" w:lastRowLastColumn="0"/>
            </w:pPr>
            <w:r>
              <w:t>$0</w:t>
            </w:r>
          </w:p>
        </w:tc>
      </w:tr>
      <w:tr w:rsidR="009F1455" w14:paraId="46B67471" w14:textId="77777777" w:rsidTr="00185DB9">
        <w:tc>
          <w:tcPr>
            <w:cnfStyle w:val="001000000000" w:firstRow="0" w:lastRow="0" w:firstColumn="1" w:lastColumn="0" w:oddVBand="0" w:evenVBand="0" w:oddHBand="0" w:evenHBand="0" w:firstRowFirstColumn="0" w:firstRowLastColumn="0" w:lastRowFirstColumn="0" w:lastRowLastColumn="0"/>
            <w:tcW w:w="895" w:type="dxa"/>
          </w:tcPr>
          <w:p w14:paraId="4EC714E7" w14:textId="05CEA91D" w:rsidR="009F1455" w:rsidRDefault="009F1455" w:rsidP="009F1455">
            <w:r>
              <w:t>10</w:t>
            </w:r>
          </w:p>
        </w:tc>
        <w:tc>
          <w:tcPr>
            <w:tcW w:w="4500" w:type="dxa"/>
          </w:tcPr>
          <w:p w14:paraId="4679D442" w14:textId="2A6DA905" w:rsidR="009F1455" w:rsidRPr="00AD5FBF" w:rsidRDefault="009F1455" w:rsidP="009F1455">
            <w:pPr>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tc>
        <w:tc>
          <w:tcPr>
            <w:tcW w:w="3955" w:type="dxa"/>
          </w:tcPr>
          <w:p w14:paraId="4AD0C8DC" w14:textId="4AA4DBA1" w:rsidR="009F1455" w:rsidRDefault="00AD5FBF" w:rsidP="009F1455">
            <w:pPr>
              <w:cnfStyle w:val="000000000000" w:firstRow="0" w:lastRow="0" w:firstColumn="0" w:lastColumn="0" w:oddVBand="0" w:evenVBand="0" w:oddHBand="0" w:evenHBand="0" w:firstRowFirstColumn="0" w:firstRowLastColumn="0" w:lastRowFirstColumn="0" w:lastRowLastColumn="0"/>
            </w:pPr>
            <w:r>
              <w:t>$84.95</w:t>
            </w:r>
          </w:p>
        </w:tc>
      </w:tr>
      <w:tr w:rsidR="009F1455" w14:paraId="01970DE3" w14:textId="77777777" w:rsidTr="00185D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406F4461" w14:textId="332FD80D" w:rsidR="009F1455" w:rsidRDefault="009F1455" w:rsidP="009F1455">
            <w:r w:rsidRPr="00EE40D8">
              <w:t>1</w:t>
            </w:r>
            <w:r>
              <w:t>1</w:t>
            </w:r>
          </w:p>
        </w:tc>
        <w:tc>
          <w:tcPr>
            <w:tcW w:w="4500" w:type="dxa"/>
          </w:tcPr>
          <w:p w14:paraId="079F07CC" w14:textId="4C9B3E4B" w:rsidR="009F1455" w:rsidRDefault="009F1455" w:rsidP="009F1455">
            <w:pPr>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tc>
        <w:tc>
          <w:tcPr>
            <w:tcW w:w="3955" w:type="dxa"/>
          </w:tcPr>
          <w:p w14:paraId="7AFAC651" w14:textId="63E4559D" w:rsidR="009F1455" w:rsidRDefault="004B76DF" w:rsidP="009F1455">
            <w:pPr>
              <w:cnfStyle w:val="000000100000" w:firstRow="0" w:lastRow="0" w:firstColumn="0" w:lastColumn="0" w:oddVBand="0" w:evenVBand="0" w:oddHBand="1" w:evenHBand="0" w:firstRowFirstColumn="0" w:firstRowLastColumn="0" w:lastRowFirstColumn="0" w:lastRowLastColumn="0"/>
            </w:pPr>
            <w:r>
              <w:t>$7,305.70</w:t>
            </w:r>
          </w:p>
        </w:tc>
      </w:tr>
    </w:tbl>
    <w:p w14:paraId="2F5F16AC" w14:textId="201C575F" w:rsidR="00EE40D8" w:rsidRDefault="00EE40D8" w:rsidP="00185DB9">
      <w:pPr>
        <w:pStyle w:val="Caption"/>
      </w:pPr>
    </w:p>
    <w:p w14:paraId="2DDDD639" w14:textId="18727A25" w:rsidR="00566366" w:rsidRDefault="00566366" w:rsidP="00185DB9">
      <w:pPr>
        <w:pStyle w:val="Heading1"/>
      </w:pPr>
      <w:r>
        <w:t>Narrative Section</w:t>
      </w:r>
    </w:p>
    <w:p w14:paraId="32701163" w14:textId="77777777" w:rsidR="00566366" w:rsidRDefault="00566366" w:rsidP="00566366">
      <w:pPr>
        <w:pStyle w:val="Heading2"/>
      </w:pPr>
      <w:r>
        <w:t>1. Project Goals</w:t>
      </w:r>
    </w:p>
    <w:p w14:paraId="15B37149" w14:textId="118BAB0E" w:rsidR="000F73E0" w:rsidRDefault="000F73E0" w:rsidP="000F73E0">
      <w:pPr>
        <w:shd w:val="clear" w:color="auto" w:fill="FFFFFF"/>
        <w:spacing w:after="0"/>
        <w:rPr>
          <w:color w:val="222222"/>
        </w:rPr>
      </w:pPr>
      <w:r>
        <w:rPr>
          <w:color w:val="222222"/>
        </w:rPr>
        <w:t>At Georgia Southern University</w:t>
      </w:r>
      <w:r>
        <w:t xml:space="preserve"> (GSU)</w:t>
      </w:r>
      <w:r w:rsidR="00235CF5">
        <w:t xml:space="preserve"> and across the country,</w:t>
      </w:r>
      <w:r>
        <w:rPr>
          <w:color w:val="222222"/>
        </w:rPr>
        <w:t xml:space="preserve"> the overburdening cost of textbooks affects student life and overall student success. Too often students do not purchase the textbook, because they cannot afford it and thus miss valuable learning opportunities. Without access to a book, students come to class unprepared, are less engaged, and are more prone to failures. Having a low- or no-cost option for students will guarantee that each student has access to the critical learning materials needed for these challenging courses. Giving students around-the-clock, free access to learning materials will alleviate strain and will boost student engagement. Ultimately, the study habits and positive mindset of this culture will lead to improved student learning gains.</w:t>
      </w:r>
    </w:p>
    <w:p w14:paraId="200DBE2F" w14:textId="77777777" w:rsidR="000F73E0" w:rsidRDefault="000F73E0" w:rsidP="000F73E0">
      <w:pPr>
        <w:shd w:val="clear" w:color="auto" w:fill="FFFFFF"/>
        <w:spacing w:after="0" w:line="276" w:lineRule="auto"/>
        <w:rPr>
          <w:color w:val="222222"/>
        </w:rPr>
      </w:pPr>
      <w:r>
        <w:rPr>
          <w:color w:val="222222"/>
        </w:rPr>
        <w:t xml:space="preserve"> </w:t>
      </w:r>
    </w:p>
    <w:p w14:paraId="4A45E18C" w14:textId="3CBE5BA2" w:rsidR="000F73E0" w:rsidRDefault="000F73E0" w:rsidP="000F73E0">
      <w:pPr>
        <w:shd w:val="clear" w:color="auto" w:fill="FFFFFF"/>
        <w:spacing w:after="0"/>
        <w:rPr>
          <w:color w:val="222222"/>
        </w:rPr>
      </w:pPr>
      <w:r>
        <w:rPr>
          <w:color w:val="222222"/>
        </w:rPr>
        <w:t>As the largest regional university in southeast Georgia and serving more than 26,000 students at the Statesboro and Armstrong campuses, any positive change will have a huge impact on the success of the overall student body. Lowering the cost of student expenses will not only benefit our low-income students, but also help each Chemistry, Biochemistry, and Biology majors taking these courses. With 151 degree programs, the university ranks #2 in affordable colleges in Georgia</w:t>
      </w:r>
      <w:r>
        <w:rPr>
          <w:color w:val="222222"/>
          <w:vertAlign w:val="superscript"/>
        </w:rPr>
        <w:footnoteReference w:id="2"/>
      </w:r>
      <w:r>
        <w:rPr>
          <w:color w:val="222222"/>
        </w:rPr>
        <w:t xml:space="preserve"> and #5 nationally for producing African-American graduates in Physical Sciences.</w:t>
      </w:r>
      <w:r>
        <w:rPr>
          <w:color w:val="222222"/>
          <w:vertAlign w:val="superscript"/>
        </w:rPr>
        <w:footnoteReference w:id="3"/>
      </w:r>
      <w:r>
        <w:rPr>
          <w:color w:val="222222"/>
        </w:rPr>
        <w:t xml:space="preserve">  The Department of Chemistry and Biochemistry offers American Chemical Society (ACS) certified degrees in Chemistry and Biochemistry and will soon offer an American Society for Biochemistry and Molecular Biology (ASBMB) certified degree in Biochemistry. With over 400 majors, the </w:t>
      </w:r>
      <w:r>
        <w:rPr>
          <w:color w:val="222222"/>
        </w:rPr>
        <w:lastRenderedPageBreak/>
        <w:t>department regularly ranks nationally in the top 25 producers of ACS certified BS degrees in Chemistry.</w:t>
      </w:r>
    </w:p>
    <w:p w14:paraId="75EA94D8" w14:textId="77777777" w:rsidR="000F73E0" w:rsidRDefault="000F73E0" w:rsidP="000F73E0">
      <w:pPr>
        <w:shd w:val="clear" w:color="auto" w:fill="FFFFFF"/>
        <w:spacing w:after="0" w:line="276" w:lineRule="auto"/>
        <w:rPr>
          <w:color w:val="222222"/>
        </w:rPr>
      </w:pPr>
    </w:p>
    <w:p w14:paraId="435D0C45" w14:textId="3AE33EF4" w:rsidR="000F73E0" w:rsidRDefault="000F73E0" w:rsidP="000F73E0">
      <w:pPr>
        <w:shd w:val="clear" w:color="auto" w:fill="FFFFFF"/>
        <w:spacing w:after="0"/>
        <w:rPr>
          <w:color w:val="222222"/>
        </w:rPr>
      </w:pPr>
      <w:r>
        <w:rPr>
          <w:color w:val="222222"/>
        </w:rPr>
        <w:t>This project proposes to utilize the available, free online open</w:t>
      </w:r>
      <w:r w:rsidR="003D5FD7">
        <w:rPr>
          <w:color w:val="222222"/>
        </w:rPr>
        <w:t>-</w:t>
      </w:r>
      <w:r>
        <w:rPr>
          <w:color w:val="222222"/>
        </w:rPr>
        <w:t xml:space="preserve">end resources (OER) material and replace the costly textbook for </w:t>
      </w:r>
      <w:r w:rsidR="00430227">
        <w:rPr>
          <w:color w:val="222222"/>
        </w:rPr>
        <w:t>Principles of Drug Design (CHEM 5420)</w:t>
      </w:r>
      <w:r>
        <w:rPr>
          <w:color w:val="222222"/>
        </w:rPr>
        <w:t xml:space="preserve">. Our goal is to also provide </w:t>
      </w:r>
      <w:r w:rsidR="00430227">
        <w:rPr>
          <w:color w:val="222222"/>
        </w:rPr>
        <w:t>a free textbook</w:t>
      </w:r>
      <w:r>
        <w:rPr>
          <w:color w:val="222222"/>
        </w:rPr>
        <w:t xml:space="preserve"> tailored to </w:t>
      </w:r>
      <w:r w:rsidR="00430227">
        <w:rPr>
          <w:color w:val="222222"/>
        </w:rPr>
        <w:t xml:space="preserve">the course </w:t>
      </w:r>
      <w:r>
        <w:rPr>
          <w:color w:val="222222"/>
        </w:rPr>
        <w:t xml:space="preserve">needs. </w:t>
      </w:r>
      <w:r w:rsidR="00430227">
        <w:rPr>
          <w:color w:val="222222"/>
        </w:rPr>
        <w:t xml:space="preserve"> </w:t>
      </w:r>
      <w:r>
        <w:rPr>
          <w:color w:val="222222"/>
        </w:rPr>
        <w:t xml:space="preserve">All developed resources will not only be shared in the department, but also be shared annually on the Galileo OER commons platform. </w:t>
      </w:r>
      <w:r w:rsidR="00430227">
        <w:rPr>
          <w:color w:val="222222"/>
        </w:rPr>
        <w:t xml:space="preserve"> Undergraduate students will be included in the complete evaluation of the project.  These student participants will be paid to collect and report student and faculty assessment data.</w:t>
      </w:r>
    </w:p>
    <w:p w14:paraId="33B79C55" w14:textId="2AF7E8E1" w:rsidR="000F73E0" w:rsidRDefault="000F73E0" w:rsidP="000F73E0">
      <w:pPr>
        <w:shd w:val="clear" w:color="auto" w:fill="FFFFFF"/>
        <w:spacing w:after="0" w:line="276" w:lineRule="auto"/>
        <w:jc w:val="left"/>
        <w:rPr>
          <w:color w:val="222222"/>
        </w:rPr>
      </w:pPr>
      <w:r>
        <w:rPr>
          <w:color w:val="222222"/>
        </w:rPr>
        <w:t xml:space="preserve">  </w:t>
      </w:r>
    </w:p>
    <w:p w14:paraId="25F545CB" w14:textId="77777777" w:rsidR="000F73E0" w:rsidRDefault="000F73E0" w:rsidP="000F73E0">
      <w:pPr>
        <w:shd w:val="clear" w:color="auto" w:fill="FFFFFF"/>
        <w:spacing w:after="0" w:line="276" w:lineRule="auto"/>
        <w:rPr>
          <w:b/>
          <w:color w:val="222222"/>
        </w:rPr>
      </w:pPr>
      <w:r>
        <w:rPr>
          <w:b/>
          <w:color w:val="222222"/>
        </w:rPr>
        <w:t>Project Goals:</w:t>
      </w:r>
    </w:p>
    <w:p w14:paraId="4D833936" w14:textId="77777777" w:rsidR="000F73E0" w:rsidRDefault="000F73E0" w:rsidP="000F73E0">
      <w:pPr>
        <w:shd w:val="clear" w:color="auto" w:fill="FFFFFF"/>
        <w:spacing w:after="0" w:line="276" w:lineRule="auto"/>
        <w:rPr>
          <w:color w:val="222222"/>
        </w:rPr>
      </w:pPr>
      <w:r>
        <w:rPr>
          <w:color w:val="222222"/>
        </w:rPr>
        <w:t xml:space="preserve"> </w:t>
      </w:r>
    </w:p>
    <w:p w14:paraId="3E36BCDC" w14:textId="12D2C973" w:rsidR="000F73E0" w:rsidRDefault="000F73E0" w:rsidP="000F73E0">
      <w:pPr>
        <w:shd w:val="clear" w:color="auto" w:fill="FFFFFF"/>
        <w:spacing w:after="0" w:line="276" w:lineRule="auto"/>
        <w:ind w:left="360" w:hanging="360"/>
        <w:rPr>
          <w:color w:val="222222"/>
        </w:rPr>
      </w:pPr>
      <w:r>
        <w:rPr>
          <w:color w:val="222222"/>
        </w:rPr>
        <w:t>1)</w:t>
      </w:r>
      <w:r>
        <w:rPr>
          <w:color w:val="222222"/>
          <w:sz w:val="14"/>
          <w:szCs w:val="14"/>
        </w:rPr>
        <w:t xml:space="preserve"> </w:t>
      </w:r>
      <w:r>
        <w:rPr>
          <w:color w:val="222222"/>
        </w:rPr>
        <w:t>Adopt the no-cost OER laboratory textbook, which will dramatically lower the student expense.</w:t>
      </w:r>
    </w:p>
    <w:p w14:paraId="54F82182" w14:textId="1B2B968F" w:rsidR="000F73E0" w:rsidRDefault="000F73E0" w:rsidP="000F73E0">
      <w:pPr>
        <w:shd w:val="clear" w:color="auto" w:fill="FFFFFF"/>
        <w:spacing w:after="0" w:line="276" w:lineRule="auto"/>
        <w:ind w:left="360" w:hanging="360"/>
        <w:rPr>
          <w:color w:val="222222"/>
        </w:rPr>
      </w:pPr>
      <w:r>
        <w:rPr>
          <w:color w:val="222222"/>
        </w:rPr>
        <w:t>2)</w:t>
      </w:r>
      <w:r>
        <w:rPr>
          <w:color w:val="222222"/>
          <w:sz w:val="14"/>
          <w:szCs w:val="14"/>
        </w:rPr>
        <w:t xml:space="preserve"> </w:t>
      </w:r>
      <w:r>
        <w:rPr>
          <w:color w:val="222222"/>
        </w:rPr>
        <w:t>Align the available online open</w:t>
      </w:r>
      <w:r w:rsidR="00235CF5">
        <w:rPr>
          <w:color w:val="222222"/>
        </w:rPr>
        <w:t>-</w:t>
      </w:r>
      <w:r>
        <w:rPr>
          <w:color w:val="222222"/>
        </w:rPr>
        <w:t>end resources with the course objectives.</w:t>
      </w:r>
    </w:p>
    <w:p w14:paraId="47DA9083" w14:textId="048E84DE" w:rsidR="000F73E0" w:rsidRPr="00430227" w:rsidRDefault="000F73E0" w:rsidP="00430227">
      <w:pPr>
        <w:shd w:val="clear" w:color="auto" w:fill="FFFFFF"/>
        <w:spacing w:after="0" w:line="276" w:lineRule="auto"/>
        <w:ind w:left="360" w:hanging="360"/>
        <w:rPr>
          <w:color w:val="222222"/>
        </w:rPr>
      </w:pPr>
      <w:r>
        <w:rPr>
          <w:color w:val="222222"/>
        </w:rPr>
        <w:t>3)</w:t>
      </w:r>
      <w:r>
        <w:rPr>
          <w:color w:val="222222"/>
          <w:sz w:val="14"/>
          <w:szCs w:val="14"/>
        </w:rPr>
        <w:t xml:space="preserve"> </w:t>
      </w:r>
      <w:r>
        <w:rPr>
          <w:color w:val="222222"/>
        </w:rPr>
        <w:t xml:space="preserve">Assess the newly developed material to measure </w:t>
      </w:r>
      <w:r w:rsidR="00430227">
        <w:rPr>
          <w:color w:val="222222"/>
        </w:rPr>
        <w:t>its</w:t>
      </w:r>
      <w:r>
        <w:rPr>
          <w:color w:val="222222"/>
        </w:rPr>
        <w:t xml:space="preserve"> effectiveness</w:t>
      </w:r>
      <w:r>
        <w:t xml:space="preserve"> in student satisfaction, faculty satisfaction, student performance, and student retention.</w:t>
      </w:r>
    </w:p>
    <w:p w14:paraId="26E6D28D" w14:textId="77777777" w:rsidR="000F73E0" w:rsidRDefault="000F73E0" w:rsidP="000F73E0">
      <w:pPr>
        <w:shd w:val="clear" w:color="auto" w:fill="FFFFFF"/>
        <w:spacing w:after="0" w:line="276" w:lineRule="auto"/>
        <w:rPr>
          <w:color w:val="222222"/>
        </w:rPr>
      </w:pPr>
      <w:r>
        <w:rPr>
          <w:color w:val="222222"/>
        </w:rPr>
        <w:t xml:space="preserve"> </w:t>
      </w:r>
    </w:p>
    <w:p w14:paraId="0028205A" w14:textId="723BA8A3" w:rsidR="000F73E0" w:rsidRDefault="000F73E0" w:rsidP="000F73E0">
      <w:pPr>
        <w:shd w:val="clear" w:color="auto" w:fill="FFFFFF"/>
        <w:spacing w:after="0" w:line="276" w:lineRule="auto"/>
        <w:rPr>
          <w:color w:val="222222"/>
        </w:rPr>
      </w:pPr>
      <w:r>
        <w:rPr>
          <w:color w:val="222222"/>
        </w:rPr>
        <w:t>The primary pedagogical transformation expected with this change is the introduction of a free online textbook. All faculty members</w:t>
      </w:r>
      <w:r w:rsidR="00430227">
        <w:rPr>
          <w:color w:val="222222"/>
        </w:rPr>
        <w:t xml:space="preserve"> teaching the course</w:t>
      </w:r>
      <w:r>
        <w:rPr>
          <w:color w:val="222222"/>
        </w:rPr>
        <w:t xml:space="preserve"> will have the freedom of incorporating the material as they see fit.</w:t>
      </w:r>
    </w:p>
    <w:p w14:paraId="75C17A5C" w14:textId="77777777" w:rsidR="00235CF5" w:rsidRDefault="00235CF5" w:rsidP="000F73E0">
      <w:pPr>
        <w:shd w:val="clear" w:color="auto" w:fill="FFFFFF"/>
        <w:spacing w:after="0" w:line="276" w:lineRule="auto"/>
        <w:rPr>
          <w:color w:val="222222"/>
        </w:rPr>
      </w:pPr>
    </w:p>
    <w:p w14:paraId="16D84FD6" w14:textId="77777777" w:rsidR="00566366" w:rsidRDefault="00566366" w:rsidP="00566366">
      <w:pPr>
        <w:pStyle w:val="Heading2"/>
      </w:pPr>
      <w:r>
        <w:t>2. Statement of Transformation</w:t>
      </w:r>
    </w:p>
    <w:p w14:paraId="45B4EB02" w14:textId="1C460B47" w:rsidR="00523010" w:rsidRDefault="00724A4B" w:rsidP="00523010">
      <w:pPr>
        <w:pBdr>
          <w:top w:val="nil"/>
          <w:left w:val="nil"/>
          <w:bottom w:val="nil"/>
          <w:right w:val="nil"/>
          <w:between w:val="nil"/>
        </w:pBdr>
      </w:pPr>
      <w:r>
        <w:t>Principles of Drug Design (CHEM 5420/5420G</w:t>
      </w:r>
      <w:r w:rsidR="00523010">
        <w:t>) introduce</w:t>
      </w:r>
      <w:r>
        <w:t>s</w:t>
      </w:r>
      <w:r w:rsidR="00523010">
        <w:t xml:space="preserve"> </w:t>
      </w:r>
      <w:r>
        <w:t>issues related to drug discovery, design, and development</w:t>
      </w:r>
      <w:r w:rsidR="00523010">
        <w:t>.</w:t>
      </w:r>
      <w:r>
        <w:t xml:space="preserve">  Topics include drug sources, history, development, bioactivities, and delivery systems.  </w:t>
      </w:r>
      <w:r w:rsidR="00523010">
        <w:t>It is a</w:t>
      </w:r>
      <w:r>
        <w:t xml:space="preserve"> popular upper-level elective taken by</w:t>
      </w:r>
      <w:r w:rsidR="00523010">
        <w:t xml:space="preserve"> Chemistry, Biology, and Biochemistry majors among others.</w:t>
      </w:r>
      <w:r w:rsidR="003D5FD7">
        <w:t xml:space="preserve">  Enrollment has topped 80 students in the summer.</w:t>
      </w:r>
      <w:r>
        <w:t xml:space="preserve">  The course has been taught as a traditional in-person course and as a hybrid course, but most recently has been taught entirely online.</w:t>
      </w:r>
      <w:r w:rsidR="00523010">
        <w:t xml:space="preserve"> </w:t>
      </w:r>
      <w:r>
        <w:t xml:space="preserve"> The course is primarily taught by the </w:t>
      </w:r>
      <w:proofErr w:type="gramStart"/>
      <w:r>
        <w:t>PI, but</w:t>
      </w:r>
      <w:proofErr w:type="gramEnd"/>
      <w:r>
        <w:t xml:space="preserve"> is available to any instructors with an organic or medicinal chemistry background.</w:t>
      </w:r>
      <w:r w:rsidR="005D473A">
        <w:t xml:space="preserve">  It is regularly offered in the summer and fall semesters.</w:t>
      </w:r>
      <w:r>
        <w:t xml:space="preserve">  </w:t>
      </w:r>
      <w:r w:rsidR="003D5FD7">
        <w:t>Currently</w:t>
      </w:r>
      <w:r w:rsidR="00523010">
        <w:t>, students are required to purchase a comprehensive textbook ($</w:t>
      </w:r>
      <w:r>
        <w:t>84.95</w:t>
      </w:r>
      <w:r w:rsidR="00523010">
        <w:t xml:space="preserve">) for the course.  </w:t>
      </w:r>
    </w:p>
    <w:p w14:paraId="48A889D6" w14:textId="3DD7EA03" w:rsidR="00523010" w:rsidRDefault="00523010" w:rsidP="00523010">
      <w:pPr>
        <w:pBdr>
          <w:top w:val="nil"/>
          <w:left w:val="nil"/>
          <w:bottom w:val="nil"/>
          <w:right w:val="nil"/>
          <w:between w:val="nil"/>
        </w:pBdr>
        <w:rPr>
          <w:b/>
          <w:color w:val="000000"/>
        </w:rPr>
      </w:pPr>
      <w:r>
        <w:rPr>
          <w:rFonts w:ascii="Calibri" w:eastAsia="Calibri" w:hAnsi="Calibri" w:cs="Calibri"/>
          <w:b/>
          <w:color w:val="000000"/>
          <w:szCs w:val="24"/>
        </w:rPr>
        <w:t>We propose to reduce the required cost for course materials from $</w:t>
      </w:r>
      <w:r w:rsidR="00724A4B">
        <w:rPr>
          <w:rFonts w:ascii="Calibri" w:eastAsia="Calibri" w:hAnsi="Calibri" w:cs="Calibri"/>
          <w:b/>
          <w:color w:val="000000"/>
          <w:szCs w:val="24"/>
        </w:rPr>
        <w:t>84.95</w:t>
      </w:r>
      <w:r>
        <w:rPr>
          <w:rFonts w:ascii="Calibri" w:eastAsia="Calibri" w:hAnsi="Calibri" w:cs="Calibri"/>
          <w:b/>
          <w:color w:val="000000"/>
          <w:szCs w:val="24"/>
        </w:rPr>
        <w:t xml:space="preserve"> to $0 by taking advantage of the free online textbook available on the OER </w:t>
      </w:r>
      <w:r w:rsidR="00724A4B">
        <w:rPr>
          <w:rFonts w:ascii="Calibri" w:eastAsia="Calibri" w:hAnsi="Calibri" w:cs="Calibri"/>
          <w:b/>
          <w:color w:val="000000"/>
          <w:szCs w:val="24"/>
        </w:rPr>
        <w:t>commons</w:t>
      </w:r>
      <w:r>
        <w:rPr>
          <w:rFonts w:ascii="Calibri" w:eastAsia="Calibri" w:hAnsi="Calibri" w:cs="Calibri"/>
          <w:b/>
          <w:color w:val="000000"/>
          <w:szCs w:val="24"/>
        </w:rPr>
        <w:t xml:space="preserve">. </w:t>
      </w:r>
      <w:r w:rsidR="00724A4B">
        <w:rPr>
          <w:rFonts w:ascii="Calibri" w:eastAsia="Calibri" w:hAnsi="Calibri" w:cs="Calibri"/>
          <w:b/>
          <w:color w:val="000000"/>
          <w:szCs w:val="24"/>
        </w:rPr>
        <w:t>All course materials (lecture notes, literature assignments, etc.) will be</w:t>
      </w:r>
      <w:r>
        <w:rPr>
          <w:rFonts w:ascii="Calibri" w:eastAsia="Calibri" w:hAnsi="Calibri" w:cs="Calibri"/>
          <w:b/>
          <w:color w:val="000000"/>
          <w:szCs w:val="24"/>
        </w:rPr>
        <w:t xml:space="preserve"> customize</w:t>
      </w:r>
      <w:r w:rsidR="00724A4B">
        <w:rPr>
          <w:rFonts w:ascii="Calibri" w:eastAsia="Calibri" w:hAnsi="Calibri" w:cs="Calibri"/>
          <w:b/>
          <w:color w:val="000000"/>
          <w:szCs w:val="24"/>
        </w:rPr>
        <w:t>d</w:t>
      </w:r>
      <w:r>
        <w:rPr>
          <w:rFonts w:ascii="Calibri" w:eastAsia="Calibri" w:hAnsi="Calibri" w:cs="Calibri"/>
          <w:b/>
          <w:color w:val="000000"/>
          <w:szCs w:val="24"/>
        </w:rPr>
        <w:t xml:space="preserve"> by </w:t>
      </w:r>
      <w:r w:rsidR="00724A4B">
        <w:rPr>
          <w:rFonts w:ascii="Calibri" w:eastAsia="Calibri" w:hAnsi="Calibri" w:cs="Calibri"/>
          <w:b/>
          <w:color w:val="000000"/>
          <w:szCs w:val="24"/>
        </w:rPr>
        <w:t>the PI</w:t>
      </w:r>
      <w:r>
        <w:rPr>
          <w:rFonts w:ascii="Calibri" w:eastAsia="Calibri" w:hAnsi="Calibri" w:cs="Calibri"/>
          <w:b/>
          <w:color w:val="000000"/>
          <w:szCs w:val="24"/>
        </w:rPr>
        <w:t xml:space="preserve"> and </w:t>
      </w:r>
      <w:r w:rsidR="00724A4B">
        <w:rPr>
          <w:rFonts w:ascii="Calibri" w:eastAsia="Calibri" w:hAnsi="Calibri" w:cs="Calibri"/>
          <w:b/>
          <w:color w:val="000000"/>
          <w:szCs w:val="24"/>
        </w:rPr>
        <w:t>ultimately assessed by all team members</w:t>
      </w:r>
      <w:r>
        <w:rPr>
          <w:rFonts w:ascii="Calibri" w:eastAsia="Calibri" w:hAnsi="Calibri" w:cs="Calibri"/>
          <w:b/>
          <w:color w:val="000000"/>
          <w:szCs w:val="24"/>
        </w:rPr>
        <w:t>.</w:t>
      </w:r>
    </w:p>
    <w:p w14:paraId="0851FAFE" w14:textId="55EDD2E7" w:rsidR="00523010" w:rsidRDefault="00523010" w:rsidP="00523010">
      <w:pPr>
        <w:pBdr>
          <w:top w:val="nil"/>
          <w:left w:val="nil"/>
          <w:bottom w:val="nil"/>
          <w:right w:val="nil"/>
          <w:between w:val="nil"/>
        </w:pBdr>
      </w:pPr>
      <w:r>
        <w:rPr>
          <w:b/>
        </w:rPr>
        <w:t>Student impact</w:t>
      </w:r>
      <w:r>
        <w:t xml:space="preserve">: With complete and free availability to the textbook and </w:t>
      </w:r>
      <w:r w:rsidR="00724A4B">
        <w:t>course</w:t>
      </w:r>
      <w:r>
        <w:t xml:space="preserve"> material</w:t>
      </w:r>
      <w:r w:rsidR="00724A4B">
        <w:t>s</w:t>
      </w:r>
      <w:r>
        <w:t>, the students will take advantage of the opportunity and thus be able to achieve higher student learning gains.</w:t>
      </w:r>
    </w:p>
    <w:p w14:paraId="4C16A51C" w14:textId="4948F19E" w:rsidR="00523010" w:rsidRDefault="00523010" w:rsidP="00523010">
      <w:pPr>
        <w:pBdr>
          <w:top w:val="nil"/>
          <w:left w:val="nil"/>
          <w:bottom w:val="nil"/>
          <w:right w:val="nil"/>
          <w:between w:val="nil"/>
        </w:pBdr>
      </w:pPr>
      <w:r>
        <w:rPr>
          <w:b/>
        </w:rPr>
        <w:t>Department and College impact</w:t>
      </w:r>
      <w:r>
        <w:t xml:space="preserve">: The guarantee that all students have required materials will positively impact the learning culture of our department. Faculty members will encourage more </w:t>
      </w:r>
      <w:r>
        <w:lastRenderedPageBreak/>
        <w:t xml:space="preserve">reading </w:t>
      </w:r>
      <w:r w:rsidR="00724A4B">
        <w:t>assignments</w:t>
      </w:r>
      <w:r>
        <w:t xml:space="preserve"> from the text. The </w:t>
      </w:r>
      <w:r w:rsidR="00724A4B">
        <w:t>course</w:t>
      </w:r>
      <w:r>
        <w:t xml:space="preserve"> materials will aid team members in making a smooth transition to online resources in a systematic transformation. </w:t>
      </w:r>
    </w:p>
    <w:p w14:paraId="1BC8FDEA" w14:textId="6BAD87D6" w:rsidR="00523010" w:rsidRDefault="00523010" w:rsidP="00523010">
      <w:pPr>
        <w:pBdr>
          <w:top w:val="nil"/>
          <w:left w:val="nil"/>
          <w:bottom w:val="nil"/>
          <w:right w:val="nil"/>
          <w:between w:val="nil"/>
        </w:pBdr>
      </w:pPr>
      <w:r>
        <w:rPr>
          <w:b/>
        </w:rPr>
        <w:t>University Impact</w:t>
      </w:r>
      <w:r>
        <w:t xml:space="preserve">: Inclusive and inexpensive access to the course materials for all of the students taking </w:t>
      </w:r>
      <w:r w:rsidR="005111DE">
        <w:t>Principles of Drug Design</w:t>
      </w:r>
      <w:r>
        <w:t xml:space="preserve"> is expected to increase student success, which will be clearly seen at the university level in terms of retention, progression and graduation rates. </w:t>
      </w:r>
    </w:p>
    <w:p w14:paraId="1E04448D" w14:textId="34C35FA2" w:rsidR="00566366" w:rsidRDefault="00566366" w:rsidP="00566366">
      <w:pPr>
        <w:pStyle w:val="Heading2"/>
        <w:rPr>
          <w:i/>
        </w:rPr>
      </w:pPr>
      <w:r>
        <w:t>3. Action Plan</w:t>
      </w:r>
      <w:r w:rsidRPr="00566366">
        <w:rPr>
          <w:i/>
        </w:rPr>
        <w:t xml:space="preserve"> </w:t>
      </w:r>
    </w:p>
    <w:p w14:paraId="18D67B22" w14:textId="1A320E6B" w:rsidR="00433E44" w:rsidRDefault="00433E44" w:rsidP="00981513">
      <w:pPr>
        <w:shd w:val="clear" w:color="auto" w:fill="FFFFFF"/>
        <w:spacing w:after="0"/>
        <w:ind w:left="360"/>
        <w:textAlignment w:val="baseline"/>
        <w:rPr>
          <w:rFonts w:ascii="Calibri" w:hAnsi="Calibri" w:cs="Calibri"/>
          <w:color w:val="222222"/>
          <w:szCs w:val="24"/>
        </w:rPr>
      </w:pPr>
      <w:r w:rsidRPr="00433E44">
        <w:rPr>
          <w:rFonts w:ascii="Calibri" w:hAnsi="Calibri" w:cs="Calibri"/>
          <w:b/>
          <w:bCs/>
          <w:color w:val="222222"/>
          <w:szCs w:val="24"/>
        </w:rPr>
        <w:t>Project lead (Dr</w:t>
      </w:r>
      <w:r w:rsidR="00981513">
        <w:rPr>
          <w:rFonts w:ascii="Calibri" w:hAnsi="Calibri" w:cs="Calibri"/>
          <w:b/>
          <w:bCs/>
          <w:color w:val="222222"/>
          <w:szCs w:val="24"/>
        </w:rPr>
        <w:t>.</w:t>
      </w:r>
      <w:r w:rsidRPr="00433E44">
        <w:rPr>
          <w:rFonts w:ascii="Calibri" w:hAnsi="Calibri" w:cs="Calibri"/>
          <w:b/>
          <w:bCs/>
          <w:color w:val="222222"/>
          <w:szCs w:val="24"/>
        </w:rPr>
        <w:t xml:space="preserve"> Christine Whitlock)</w:t>
      </w:r>
      <w:r w:rsidRPr="00433E44">
        <w:rPr>
          <w:rFonts w:ascii="Calibri" w:hAnsi="Calibri" w:cs="Calibri"/>
          <w:color w:val="222222"/>
          <w:szCs w:val="24"/>
        </w:rPr>
        <w:t xml:space="preserve"> will be responsible for identifying, aligning, preparing, adapting, and assessing </w:t>
      </w:r>
      <w:r w:rsidR="00981513">
        <w:rPr>
          <w:rFonts w:ascii="Calibri" w:hAnsi="Calibri" w:cs="Calibri"/>
          <w:color w:val="222222"/>
          <w:szCs w:val="24"/>
        </w:rPr>
        <w:t>all new course materials</w:t>
      </w:r>
      <w:r w:rsidRPr="00433E44">
        <w:rPr>
          <w:rFonts w:ascii="Calibri" w:hAnsi="Calibri" w:cs="Calibri"/>
          <w:color w:val="222222"/>
          <w:szCs w:val="24"/>
        </w:rPr>
        <w:t xml:space="preserve"> </w:t>
      </w:r>
      <w:r w:rsidR="00981513">
        <w:rPr>
          <w:rFonts w:ascii="Calibri" w:hAnsi="Calibri" w:cs="Calibri"/>
          <w:color w:val="222222"/>
          <w:szCs w:val="24"/>
        </w:rPr>
        <w:t>for the Principles of Drug Design</w:t>
      </w:r>
      <w:r w:rsidRPr="00433E44">
        <w:rPr>
          <w:rFonts w:ascii="Calibri" w:hAnsi="Calibri" w:cs="Calibri"/>
          <w:color w:val="222222"/>
          <w:szCs w:val="24"/>
        </w:rPr>
        <w:t xml:space="preserve"> course. </w:t>
      </w:r>
      <w:r w:rsidR="00981513">
        <w:rPr>
          <w:rFonts w:ascii="Calibri" w:hAnsi="Calibri" w:cs="Calibri"/>
          <w:color w:val="222222"/>
          <w:szCs w:val="24"/>
        </w:rPr>
        <w:t>She</w:t>
      </w:r>
      <w:r w:rsidRPr="00433E44">
        <w:rPr>
          <w:rFonts w:ascii="Calibri" w:hAnsi="Calibri" w:cs="Calibri"/>
          <w:color w:val="222222"/>
          <w:szCs w:val="24"/>
        </w:rPr>
        <w:t xml:space="preserve"> will be the lead contact for the remaining chemistry faculty members, the </w:t>
      </w:r>
      <w:r w:rsidR="00235CF5">
        <w:rPr>
          <w:rFonts w:ascii="Calibri" w:hAnsi="Calibri" w:cs="Calibri"/>
          <w:color w:val="222222"/>
          <w:szCs w:val="24"/>
        </w:rPr>
        <w:t>College of Science and Mathematics (</w:t>
      </w:r>
      <w:r w:rsidRPr="00433E44">
        <w:rPr>
          <w:rFonts w:ascii="Calibri" w:hAnsi="Calibri" w:cs="Calibri"/>
          <w:color w:val="222222"/>
          <w:szCs w:val="24"/>
        </w:rPr>
        <w:t>COSM</w:t>
      </w:r>
      <w:r w:rsidR="00235CF5">
        <w:rPr>
          <w:rFonts w:ascii="Calibri" w:hAnsi="Calibri" w:cs="Calibri"/>
          <w:color w:val="222222"/>
          <w:szCs w:val="24"/>
        </w:rPr>
        <w:t>)</w:t>
      </w:r>
      <w:r w:rsidRPr="00433E44">
        <w:rPr>
          <w:rFonts w:ascii="Calibri" w:hAnsi="Calibri" w:cs="Calibri"/>
          <w:color w:val="222222"/>
          <w:szCs w:val="24"/>
        </w:rPr>
        <w:t xml:space="preserve"> library </w:t>
      </w:r>
      <w:proofErr w:type="gramStart"/>
      <w:r w:rsidRPr="00433E44">
        <w:rPr>
          <w:rFonts w:ascii="Calibri" w:hAnsi="Calibri" w:cs="Calibri"/>
          <w:color w:val="222222"/>
          <w:szCs w:val="24"/>
        </w:rPr>
        <w:t>liaison,  and</w:t>
      </w:r>
      <w:proofErr w:type="gramEnd"/>
      <w:r w:rsidRPr="00433E44">
        <w:rPr>
          <w:rFonts w:ascii="Calibri" w:hAnsi="Calibri" w:cs="Calibri"/>
          <w:color w:val="222222"/>
          <w:szCs w:val="24"/>
        </w:rPr>
        <w:t xml:space="preserve"> the students. </w:t>
      </w:r>
      <w:r w:rsidR="00981513">
        <w:rPr>
          <w:rFonts w:ascii="Calibri" w:hAnsi="Calibri" w:cs="Calibri"/>
          <w:color w:val="222222"/>
          <w:szCs w:val="24"/>
        </w:rPr>
        <w:t>She will fully</w:t>
      </w:r>
      <w:r w:rsidRPr="00433E44">
        <w:rPr>
          <w:rFonts w:ascii="Calibri" w:hAnsi="Calibri" w:cs="Calibri"/>
          <w:color w:val="222222"/>
          <w:szCs w:val="24"/>
        </w:rPr>
        <w:t xml:space="preserve"> </w:t>
      </w:r>
      <w:r w:rsidR="003D5FD7">
        <w:rPr>
          <w:rFonts w:ascii="Calibri" w:hAnsi="Calibri" w:cs="Calibri"/>
          <w:color w:val="222222"/>
          <w:szCs w:val="24"/>
        </w:rPr>
        <w:t>incorporate</w:t>
      </w:r>
      <w:r w:rsidRPr="00433E44">
        <w:rPr>
          <w:rFonts w:ascii="Calibri" w:hAnsi="Calibri" w:cs="Calibri"/>
          <w:color w:val="222222"/>
          <w:szCs w:val="24"/>
        </w:rPr>
        <w:t xml:space="preserve"> the online version of the textbook. The project leads will also align the </w:t>
      </w:r>
      <w:r w:rsidR="00981513">
        <w:rPr>
          <w:rFonts w:ascii="Calibri" w:hAnsi="Calibri" w:cs="Calibri"/>
          <w:color w:val="222222"/>
          <w:szCs w:val="24"/>
        </w:rPr>
        <w:t>course learning objectives</w:t>
      </w:r>
      <w:r w:rsidRPr="00433E44">
        <w:rPr>
          <w:rFonts w:ascii="Calibri" w:hAnsi="Calibri" w:cs="Calibri"/>
          <w:color w:val="222222"/>
          <w:szCs w:val="24"/>
        </w:rPr>
        <w:t xml:space="preserve"> and develop assessment instruments.</w:t>
      </w:r>
    </w:p>
    <w:p w14:paraId="4E18ED25" w14:textId="77777777" w:rsidR="00981513" w:rsidRPr="00433E44" w:rsidRDefault="00981513" w:rsidP="00981513">
      <w:pPr>
        <w:shd w:val="clear" w:color="auto" w:fill="FFFFFF"/>
        <w:spacing w:after="0"/>
        <w:ind w:left="360"/>
        <w:textAlignment w:val="baseline"/>
        <w:rPr>
          <w:rFonts w:ascii="Noto Sans Symbols" w:hAnsi="Noto Sans Symbols" w:cs="Times New Roman"/>
          <w:color w:val="222222"/>
          <w:szCs w:val="24"/>
        </w:rPr>
      </w:pPr>
    </w:p>
    <w:p w14:paraId="340EDC46" w14:textId="3E816BB7" w:rsidR="00433E44" w:rsidRDefault="00433E44" w:rsidP="00981513">
      <w:pPr>
        <w:shd w:val="clear" w:color="auto" w:fill="FFFFFF"/>
        <w:spacing w:after="0"/>
        <w:ind w:left="360"/>
        <w:textAlignment w:val="baseline"/>
        <w:rPr>
          <w:rFonts w:ascii="Noto Sans Symbols" w:hAnsi="Noto Sans Symbols" w:cs="Times New Roman"/>
          <w:color w:val="222222"/>
          <w:szCs w:val="24"/>
        </w:rPr>
      </w:pPr>
      <w:r w:rsidRPr="00433E44">
        <w:rPr>
          <w:rFonts w:ascii="Calibri" w:hAnsi="Calibri" w:cs="Calibri"/>
          <w:b/>
          <w:color w:val="222222"/>
          <w:szCs w:val="24"/>
        </w:rPr>
        <w:t xml:space="preserve">The COSM library liaison (Dawn </w:t>
      </w:r>
      <w:proofErr w:type="spellStart"/>
      <w:r w:rsidRPr="00433E44">
        <w:rPr>
          <w:rFonts w:ascii="Calibri" w:hAnsi="Calibri" w:cs="Calibri"/>
          <w:b/>
          <w:color w:val="222222"/>
          <w:szCs w:val="24"/>
        </w:rPr>
        <w:t>Rech</w:t>
      </w:r>
      <w:proofErr w:type="spellEnd"/>
      <w:r w:rsidRPr="00433E44">
        <w:rPr>
          <w:rFonts w:ascii="Calibri" w:hAnsi="Calibri" w:cs="Calibri"/>
          <w:b/>
          <w:color w:val="222222"/>
          <w:szCs w:val="24"/>
        </w:rPr>
        <w:t>)</w:t>
      </w:r>
      <w:r w:rsidRPr="00433E44">
        <w:rPr>
          <w:rFonts w:ascii="Calibri" w:hAnsi="Calibri" w:cs="Calibri"/>
          <w:color w:val="222222"/>
          <w:szCs w:val="24"/>
        </w:rPr>
        <w:t xml:space="preserve"> will assist in training, identifying and finally distributing the newly created resource material as </w:t>
      </w:r>
      <w:proofErr w:type="spellStart"/>
      <w:r w:rsidRPr="00433E44">
        <w:rPr>
          <w:rFonts w:ascii="Calibri" w:hAnsi="Calibri" w:cs="Calibri"/>
          <w:color w:val="222222"/>
          <w:szCs w:val="24"/>
        </w:rPr>
        <w:t>libguide</w:t>
      </w:r>
      <w:proofErr w:type="spellEnd"/>
      <w:r w:rsidRPr="00433E44">
        <w:rPr>
          <w:rFonts w:ascii="Calibri" w:hAnsi="Calibri" w:cs="Calibri"/>
          <w:color w:val="222222"/>
          <w:szCs w:val="24"/>
        </w:rPr>
        <w:t xml:space="preserve"> modules on GSU library website.</w:t>
      </w:r>
    </w:p>
    <w:p w14:paraId="060E239A" w14:textId="67786F6F" w:rsidR="00981513" w:rsidRDefault="00981513" w:rsidP="00981513">
      <w:pPr>
        <w:shd w:val="clear" w:color="auto" w:fill="FFFFFF"/>
        <w:spacing w:after="0"/>
        <w:ind w:left="360"/>
        <w:textAlignment w:val="baseline"/>
        <w:rPr>
          <w:rFonts w:ascii="Noto Sans Symbols" w:hAnsi="Noto Sans Symbols" w:cs="Times New Roman"/>
          <w:color w:val="222222"/>
          <w:szCs w:val="24"/>
        </w:rPr>
      </w:pPr>
    </w:p>
    <w:p w14:paraId="1257E0C6" w14:textId="31F3685E" w:rsidR="00981513" w:rsidRPr="00433E44" w:rsidRDefault="00981513" w:rsidP="00981513">
      <w:pPr>
        <w:shd w:val="clear" w:color="auto" w:fill="FFFFFF"/>
        <w:spacing w:after="0"/>
        <w:ind w:left="360"/>
        <w:textAlignment w:val="baseline"/>
        <w:rPr>
          <w:rFonts w:ascii="Noto Sans Symbols" w:hAnsi="Noto Sans Symbols" w:cs="Times New Roman"/>
          <w:color w:val="222222"/>
          <w:szCs w:val="24"/>
        </w:rPr>
      </w:pPr>
      <w:r>
        <w:rPr>
          <w:rFonts w:ascii="Noto Sans Symbols" w:hAnsi="Noto Sans Symbols" w:cs="Times New Roman"/>
          <w:b/>
          <w:color w:val="222222"/>
          <w:szCs w:val="24"/>
        </w:rPr>
        <w:t>The undergraduate student assistants (TBD)</w:t>
      </w:r>
      <w:r>
        <w:rPr>
          <w:rFonts w:ascii="Noto Sans Symbols" w:hAnsi="Noto Sans Symbols" w:cs="Times New Roman"/>
          <w:color w:val="222222"/>
          <w:szCs w:val="24"/>
        </w:rPr>
        <w:t xml:space="preserve"> will aid in all areas of assessment of this project.</w:t>
      </w:r>
    </w:p>
    <w:p w14:paraId="392536FB" w14:textId="77777777" w:rsidR="00433E44" w:rsidRPr="00433E44" w:rsidRDefault="00433E44" w:rsidP="00433E44">
      <w:pPr>
        <w:spacing w:after="240"/>
        <w:jc w:val="left"/>
        <w:rPr>
          <w:rFonts w:ascii="Times New Roman" w:hAnsi="Times New Roman" w:cs="Times New Roman"/>
          <w:szCs w:val="24"/>
        </w:rPr>
      </w:pPr>
    </w:p>
    <w:p w14:paraId="397C24D3" w14:textId="77777777" w:rsidR="00CC7755" w:rsidRDefault="00E9593B" w:rsidP="00E9593B">
      <w:pPr>
        <w:shd w:val="clear" w:color="auto" w:fill="FFFFFF"/>
        <w:spacing w:after="0"/>
        <w:rPr>
          <w:color w:val="222222"/>
        </w:rPr>
      </w:pPr>
      <w:r>
        <w:rPr>
          <w:color w:val="222222"/>
        </w:rPr>
        <w:t xml:space="preserve">Currently, a large number of online medicinal textbooks are available at no cost. Most focus on pharmacology or only computer design.  These would not be suited for our student’s needs. The </w:t>
      </w:r>
      <w:hyperlink r:id="rId12">
        <w:r>
          <w:rPr>
            <w:color w:val="1155CC"/>
            <w:u w:val="single"/>
          </w:rPr>
          <w:t>most appropriate virtual textbook</w:t>
        </w:r>
      </w:hyperlink>
      <w:r>
        <w:rPr>
          <w:color w:val="222222"/>
        </w:rPr>
        <w:t xml:space="preserve"> was prepared by the National Institutes of Health and is available on OER.  </w:t>
      </w:r>
      <w:r>
        <w:rPr>
          <w:i/>
          <w:color w:val="222222"/>
        </w:rPr>
        <w:t>Medicines by Design</w:t>
      </w:r>
      <w:r>
        <w:rPr>
          <w:color w:val="222222"/>
        </w:rPr>
        <w:t xml:space="preserve"> would align with our departmental student learning outcomes very well.  </w:t>
      </w:r>
    </w:p>
    <w:p w14:paraId="3AE11B67" w14:textId="77777777" w:rsidR="00CC7755" w:rsidRDefault="00CC7755" w:rsidP="00E9593B">
      <w:pPr>
        <w:shd w:val="clear" w:color="auto" w:fill="FFFFFF"/>
        <w:spacing w:after="0"/>
        <w:rPr>
          <w:color w:val="222222"/>
        </w:rPr>
      </w:pPr>
    </w:p>
    <w:p w14:paraId="309D19C3" w14:textId="695738C6" w:rsidR="00CC7755" w:rsidRDefault="00CC7755" w:rsidP="00CC7755">
      <w:r>
        <w:rPr>
          <w:color w:val="222222"/>
        </w:rPr>
        <w:t xml:space="preserve">All course materials will be redesigned to ensure they refer to the new textbook appropriately.  </w:t>
      </w:r>
      <w:r>
        <w:t xml:space="preserve">The newly-developed material will be linked with the </w:t>
      </w:r>
      <w:proofErr w:type="spellStart"/>
      <w:r>
        <w:t>libguides</w:t>
      </w:r>
      <w:proofErr w:type="spellEnd"/>
      <w:r>
        <w:t xml:space="preserve"> as modules on the GSU library webpage and on Galileo open end resources platform.</w:t>
      </w:r>
    </w:p>
    <w:p w14:paraId="133C65F4" w14:textId="3411F97E" w:rsidR="00E9593B" w:rsidRDefault="00E9593B" w:rsidP="00E9593B">
      <w:pPr>
        <w:shd w:val="clear" w:color="auto" w:fill="FFFFFF"/>
        <w:spacing w:after="0"/>
        <w:rPr>
          <w:color w:val="222222"/>
        </w:rPr>
      </w:pPr>
    </w:p>
    <w:p w14:paraId="08166AE3" w14:textId="77777777" w:rsidR="00CA14A2" w:rsidRDefault="00CA14A2" w:rsidP="00CA14A2">
      <w:pPr>
        <w:pStyle w:val="Heading2"/>
      </w:pPr>
      <w:r>
        <w:t>4. Quantitative and Qualitative Measures</w:t>
      </w:r>
    </w:p>
    <w:p w14:paraId="74C28730" w14:textId="2458F528" w:rsidR="00CC7755" w:rsidRPr="00CC7755" w:rsidRDefault="00CC7755" w:rsidP="00CC7755">
      <w:pPr>
        <w:rPr>
          <w:rFonts w:ascii="Times New Roman" w:hAnsi="Times New Roman" w:cs="Times New Roman"/>
          <w:color w:val="000000"/>
          <w:szCs w:val="24"/>
        </w:rPr>
      </w:pPr>
      <w:r w:rsidRPr="00CC7755">
        <w:rPr>
          <w:rFonts w:ascii="Calibri" w:hAnsi="Calibri" w:cs="Calibri"/>
          <w:color w:val="000000"/>
          <w:szCs w:val="24"/>
        </w:rPr>
        <w:t>All</w:t>
      </w:r>
      <w:r>
        <w:rPr>
          <w:rFonts w:ascii="Calibri" w:hAnsi="Calibri" w:cs="Calibri"/>
          <w:color w:val="000000"/>
          <w:szCs w:val="24"/>
        </w:rPr>
        <w:t xml:space="preserve"> of</w:t>
      </w:r>
      <w:r w:rsidRPr="00CC7755">
        <w:rPr>
          <w:rFonts w:ascii="Calibri" w:hAnsi="Calibri" w:cs="Calibri"/>
          <w:color w:val="000000"/>
          <w:szCs w:val="24"/>
        </w:rPr>
        <w:t xml:space="preserve"> the </w:t>
      </w:r>
      <w:r>
        <w:rPr>
          <w:rFonts w:ascii="Calibri" w:hAnsi="Calibri" w:cs="Calibri"/>
          <w:color w:val="000000"/>
          <w:szCs w:val="24"/>
        </w:rPr>
        <w:t>Principles of Drug Design</w:t>
      </w:r>
      <w:r w:rsidRPr="00CC7755">
        <w:rPr>
          <w:rFonts w:ascii="Calibri" w:hAnsi="Calibri" w:cs="Calibri"/>
          <w:color w:val="000000"/>
          <w:szCs w:val="24"/>
        </w:rPr>
        <w:t xml:space="preserve"> courses taught during the </w:t>
      </w:r>
      <w:r>
        <w:rPr>
          <w:rFonts w:ascii="Calibri" w:hAnsi="Calibri" w:cs="Calibri"/>
          <w:color w:val="000000"/>
          <w:szCs w:val="24"/>
        </w:rPr>
        <w:t>Summer 2021</w:t>
      </w:r>
      <w:r w:rsidRPr="00CC7755">
        <w:rPr>
          <w:rFonts w:ascii="Calibri" w:hAnsi="Calibri" w:cs="Calibri"/>
          <w:color w:val="000000"/>
          <w:szCs w:val="24"/>
        </w:rPr>
        <w:t xml:space="preserve"> and </w:t>
      </w:r>
      <w:r>
        <w:rPr>
          <w:rFonts w:ascii="Calibri" w:hAnsi="Calibri" w:cs="Calibri"/>
          <w:color w:val="000000"/>
          <w:szCs w:val="24"/>
        </w:rPr>
        <w:t>Fall</w:t>
      </w:r>
      <w:r w:rsidRPr="00CC7755">
        <w:rPr>
          <w:rFonts w:ascii="Calibri" w:hAnsi="Calibri" w:cs="Calibri"/>
          <w:color w:val="000000"/>
          <w:szCs w:val="24"/>
        </w:rPr>
        <w:t xml:space="preserve"> 202</w:t>
      </w:r>
      <w:r>
        <w:rPr>
          <w:rFonts w:ascii="Calibri" w:hAnsi="Calibri" w:cs="Calibri"/>
          <w:color w:val="000000"/>
          <w:szCs w:val="24"/>
        </w:rPr>
        <w:t>1</w:t>
      </w:r>
      <w:r w:rsidRPr="00CC7755">
        <w:rPr>
          <w:rFonts w:ascii="Calibri" w:hAnsi="Calibri" w:cs="Calibri"/>
          <w:color w:val="000000"/>
          <w:szCs w:val="24"/>
        </w:rPr>
        <w:t xml:space="preserve"> semesters will undergo a </w:t>
      </w:r>
      <w:r>
        <w:rPr>
          <w:rFonts w:ascii="Calibri" w:hAnsi="Calibri" w:cs="Calibri"/>
          <w:color w:val="000000"/>
          <w:szCs w:val="24"/>
        </w:rPr>
        <w:t>textbook</w:t>
      </w:r>
      <w:r w:rsidRPr="00CC7755">
        <w:rPr>
          <w:rFonts w:ascii="Calibri" w:hAnsi="Calibri" w:cs="Calibri"/>
          <w:color w:val="000000"/>
          <w:szCs w:val="24"/>
        </w:rPr>
        <w:t xml:space="preserve"> transformation.</w:t>
      </w:r>
      <w:r>
        <w:rPr>
          <w:rFonts w:ascii="Calibri" w:hAnsi="Calibri" w:cs="Calibri"/>
          <w:color w:val="000000"/>
          <w:szCs w:val="24"/>
        </w:rPr>
        <w:t xml:space="preserve">  If successful, all semesters onward will also undergo the transformation. </w:t>
      </w:r>
      <w:r w:rsidRPr="00CC7755">
        <w:rPr>
          <w:rFonts w:ascii="Calibri" w:hAnsi="Calibri" w:cs="Calibri"/>
          <w:color w:val="000000"/>
          <w:szCs w:val="24"/>
        </w:rPr>
        <w:t xml:space="preserve"> The team leader Dr. Christine Whitlock </w:t>
      </w:r>
      <w:r>
        <w:rPr>
          <w:rFonts w:ascii="Calibri" w:hAnsi="Calibri" w:cs="Calibri"/>
          <w:color w:val="000000"/>
          <w:szCs w:val="24"/>
        </w:rPr>
        <w:t>is a co-chair</w:t>
      </w:r>
      <w:r w:rsidRPr="00CC7755">
        <w:rPr>
          <w:rFonts w:ascii="Calibri" w:hAnsi="Calibri" w:cs="Calibri"/>
          <w:color w:val="000000"/>
          <w:szCs w:val="24"/>
        </w:rPr>
        <w:t xml:space="preserve"> of the departmental assessment committee</w:t>
      </w:r>
      <w:r w:rsidR="00974E48">
        <w:rPr>
          <w:rFonts w:ascii="Calibri" w:hAnsi="Calibri" w:cs="Calibri"/>
          <w:color w:val="000000"/>
          <w:szCs w:val="24"/>
        </w:rPr>
        <w:t xml:space="preserve"> and a PI and co-PI for two previous Affordable Materials Grants (Rounds 14 and 16)</w:t>
      </w:r>
      <w:bookmarkStart w:id="0" w:name="_GoBack"/>
      <w:bookmarkEnd w:id="0"/>
      <w:r w:rsidRPr="00CC7755">
        <w:rPr>
          <w:rFonts w:ascii="Calibri" w:hAnsi="Calibri" w:cs="Calibri"/>
          <w:color w:val="000000"/>
          <w:szCs w:val="24"/>
        </w:rPr>
        <w:t xml:space="preserve">. </w:t>
      </w:r>
      <w:r>
        <w:rPr>
          <w:rFonts w:ascii="Calibri" w:hAnsi="Calibri" w:cs="Calibri"/>
          <w:color w:val="000000"/>
          <w:szCs w:val="24"/>
        </w:rPr>
        <w:t>She</w:t>
      </w:r>
      <w:r w:rsidRPr="00CC7755">
        <w:rPr>
          <w:rFonts w:ascii="Calibri" w:hAnsi="Calibri" w:cs="Calibri"/>
          <w:color w:val="000000"/>
          <w:szCs w:val="24"/>
        </w:rPr>
        <w:t xml:space="preserve"> will develop assessment tools and </w:t>
      </w:r>
      <w:r>
        <w:rPr>
          <w:rFonts w:ascii="Calibri" w:hAnsi="Calibri" w:cs="Calibri"/>
          <w:color w:val="000000"/>
          <w:szCs w:val="24"/>
        </w:rPr>
        <w:t xml:space="preserve">oversee the </w:t>
      </w:r>
      <w:r w:rsidRPr="00CC7755">
        <w:rPr>
          <w:rFonts w:ascii="Calibri" w:hAnsi="Calibri" w:cs="Calibri"/>
          <w:color w:val="000000"/>
          <w:szCs w:val="24"/>
        </w:rPr>
        <w:t>colle</w:t>
      </w:r>
      <w:r>
        <w:rPr>
          <w:rFonts w:ascii="Calibri" w:hAnsi="Calibri" w:cs="Calibri"/>
          <w:color w:val="000000"/>
          <w:szCs w:val="24"/>
        </w:rPr>
        <w:t xml:space="preserve">ction of </w:t>
      </w:r>
      <w:r w:rsidRPr="00CC7755">
        <w:rPr>
          <w:rFonts w:ascii="Calibri" w:hAnsi="Calibri" w:cs="Calibri"/>
          <w:color w:val="000000"/>
          <w:szCs w:val="24"/>
        </w:rPr>
        <w:t>the data focusing on student satisfaction, performance, course level retention, and faculty satisfaction similar to the assessments developed for the lecture portion of the courses.</w:t>
      </w:r>
      <w:r>
        <w:rPr>
          <w:rFonts w:ascii="Calibri" w:hAnsi="Calibri" w:cs="Calibri"/>
          <w:color w:val="000000"/>
          <w:szCs w:val="24"/>
        </w:rPr>
        <w:t xml:space="preserve"> Two undergraduate research students will assist with all assessment activities.</w:t>
      </w:r>
    </w:p>
    <w:p w14:paraId="65C93FEF" w14:textId="77777777" w:rsidR="00CC7755" w:rsidRPr="00CC7755" w:rsidRDefault="00CC7755" w:rsidP="00CC7755">
      <w:pPr>
        <w:rPr>
          <w:rFonts w:ascii="Times New Roman" w:hAnsi="Times New Roman" w:cs="Times New Roman"/>
          <w:color w:val="000000"/>
          <w:szCs w:val="24"/>
        </w:rPr>
      </w:pPr>
      <w:r w:rsidRPr="00CC7755">
        <w:rPr>
          <w:rFonts w:ascii="Calibri" w:hAnsi="Calibri" w:cs="Calibri"/>
          <w:color w:val="000000"/>
          <w:szCs w:val="24"/>
        </w:rPr>
        <w:t xml:space="preserve">Student satisfaction: An available or adapted student satisfaction survey similar to our study using open end resources (Understanding Students’ Satisfaction with OERs as Course Materials) </w:t>
      </w:r>
      <w:r w:rsidRPr="00CC7755">
        <w:rPr>
          <w:rFonts w:ascii="Calibri" w:hAnsi="Calibri" w:cs="Calibri"/>
          <w:color w:val="000000"/>
          <w:szCs w:val="24"/>
        </w:rPr>
        <w:lastRenderedPageBreak/>
        <w:t>will be utilized to assess student perception of the access, quality, and usefulness of the newly created required lab materials. </w:t>
      </w:r>
    </w:p>
    <w:p w14:paraId="74A6ABA2" w14:textId="74D736F7" w:rsidR="00CC7755" w:rsidRPr="00CC7755" w:rsidRDefault="00CC7755" w:rsidP="00CC7755">
      <w:pPr>
        <w:rPr>
          <w:rFonts w:ascii="Times New Roman" w:hAnsi="Times New Roman" w:cs="Times New Roman"/>
          <w:color w:val="000000"/>
          <w:szCs w:val="24"/>
        </w:rPr>
      </w:pPr>
      <w:r w:rsidRPr="00CC7755">
        <w:rPr>
          <w:rFonts w:ascii="Calibri" w:hAnsi="Calibri" w:cs="Calibri"/>
          <w:color w:val="000000"/>
          <w:szCs w:val="24"/>
        </w:rPr>
        <w:t>The students will be asked to compare the transformation between the previously used hardbound textbook</w:t>
      </w:r>
      <w:r w:rsidR="003D5FD7">
        <w:rPr>
          <w:rFonts w:ascii="Calibri" w:hAnsi="Calibri" w:cs="Calibri"/>
          <w:color w:val="000000"/>
          <w:szCs w:val="24"/>
        </w:rPr>
        <w:t>s</w:t>
      </w:r>
      <w:r w:rsidRPr="00CC7755">
        <w:rPr>
          <w:rFonts w:ascii="Calibri" w:hAnsi="Calibri" w:cs="Calibri"/>
          <w:color w:val="000000"/>
          <w:szCs w:val="24"/>
        </w:rPr>
        <w:t xml:space="preserve"> to the available online free material. </w:t>
      </w:r>
    </w:p>
    <w:p w14:paraId="391350B3" w14:textId="77777777" w:rsidR="00CC7755" w:rsidRPr="00CC7755" w:rsidRDefault="00CC7755" w:rsidP="00CC7755">
      <w:pPr>
        <w:spacing w:after="0"/>
        <w:rPr>
          <w:rFonts w:ascii="Times New Roman" w:hAnsi="Times New Roman" w:cs="Times New Roman"/>
          <w:color w:val="000000"/>
          <w:szCs w:val="24"/>
        </w:rPr>
      </w:pPr>
      <w:r w:rsidRPr="00CC7755">
        <w:rPr>
          <w:rFonts w:ascii="Calibri" w:hAnsi="Calibri" w:cs="Calibri"/>
          <w:color w:val="000000"/>
          <w:szCs w:val="24"/>
        </w:rPr>
        <w:t>Preliminary questions will address topics such as:</w:t>
      </w:r>
    </w:p>
    <w:p w14:paraId="350BBDC4" w14:textId="77777777" w:rsidR="00CC7755" w:rsidRPr="00CC7755" w:rsidRDefault="00CC7755" w:rsidP="00CC7755">
      <w:pPr>
        <w:spacing w:after="0"/>
        <w:rPr>
          <w:rFonts w:ascii="Times New Roman" w:hAnsi="Times New Roman" w:cs="Times New Roman"/>
          <w:color w:val="000000"/>
          <w:szCs w:val="24"/>
        </w:rPr>
      </w:pPr>
      <w:r w:rsidRPr="00CC7755">
        <w:rPr>
          <w:rFonts w:ascii="Calibri" w:hAnsi="Calibri" w:cs="Calibri"/>
          <w:color w:val="000000"/>
          <w:szCs w:val="24"/>
        </w:rPr>
        <w:t>1) Was this a smooth and systematic transformation? </w:t>
      </w:r>
    </w:p>
    <w:p w14:paraId="1E7BE0C5" w14:textId="77777777" w:rsidR="00CC7755" w:rsidRPr="00CC7755" w:rsidRDefault="00CC7755" w:rsidP="00CC7755">
      <w:pPr>
        <w:spacing w:after="0"/>
        <w:rPr>
          <w:rFonts w:ascii="Times New Roman" w:hAnsi="Times New Roman" w:cs="Times New Roman"/>
          <w:color w:val="000000"/>
          <w:szCs w:val="24"/>
        </w:rPr>
      </w:pPr>
      <w:r w:rsidRPr="00CC7755">
        <w:rPr>
          <w:rFonts w:ascii="Calibri" w:hAnsi="Calibri" w:cs="Calibri"/>
          <w:color w:val="000000"/>
          <w:szCs w:val="24"/>
        </w:rPr>
        <w:t>2) Was the study material useful in terms of adoption, utilization, access, financial needs etc.?</w:t>
      </w:r>
    </w:p>
    <w:p w14:paraId="116AB3DF" w14:textId="77777777" w:rsidR="00CC7755" w:rsidRPr="00CC7755" w:rsidRDefault="00CC7755" w:rsidP="00CC7755">
      <w:pPr>
        <w:spacing w:after="0"/>
        <w:rPr>
          <w:rFonts w:ascii="Times New Roman" w:hAnsi="Times New Roman" w:cs="Times New Roman"/>
          <w:color w:val="000000"/>
          <w:szCs w:val="24"/>
        </w:rPr>
      </w:pPr>
      <w:r w:rsidRPr="00CC7755">
        <w:rPr>
          <w:rFonts w:ascii="Calibri" w:hAnsi="Calibri" w:cs="Calibri"/>
          <w:color w:val="000000"/>
          <w:szCs w:val="24"/>
        </w:rPr>
        <w:t>3) What additional required materials will be useful for the future incoming students?</w:t>
      </w:r>
    </w:p>
    <w:p w14:paraId="45831E5F" w14:textId="77777777" w:rsidR="00CC7755" w:rsidRPr="00CC7755" w:rsidRDefault="00CC7755" w:rsidP="00CC7755">
      <w:pPr>
        <w:spacing w:after="0"/>
        <w:rPr>
          <w:rFonts w:ascii="Times New Roman" w:hAnsi="Times New Roman" w:cs="Times New Roman"/>
          <w:color w:val="000000"/>
          <w:szCs w:val="24"/>
        </w:rPr>
      </w:pPr>
      <w:r w:rsidRPr="00CC7755">
        <w:rPr>
          <w:rFonts w:ascii="Calibri" w:hAnsi="Calibri" w:cs="Calibri"/>
          <w:color w:val="000000"/>
          <w:szCs w:val="24"/>
        </w:rPr>
        <w:t>4) What needs to be creatively changed in the required, generated materials?</w:t>
      </w:r>
    </w:p>
    <w:p w14:paraId="5230EA5E" w14:textId="77777777" w:rsidR="00CC7755" w:rsidRPr="00CC7755" w:rsidRDefault="00CC7755" w:rsidP="00CC7755">
      <w:pPr>
        <w:spacing w:after="0"/>
        <w:rPr>
          <w:rFonts w:ascii="Times New Roman" w:hAnsi="Times New Roman" w:cs="Times New Roman"/>
          <w:color w:val="000000"/>
          <w:szCs w:val="24"/>
        </w:rPr>
      </w:pPr>
      <w:r w:rsidRPr="00CC7755">
        <w:rPr>
          <w:rFonts w:ascii="Calibri" w:hAnsi="Calibri" w:cs="Calibri"/>
          <w:color w:val="000000"/>
          <w:szCs w:val="24"/>
        </w:rPr>
        <w:t>5) Do students prefer the free virtual textbook and supplementary materials over a purchased hard copy?</w:t>
      </w:r>
    </w:p>
    <w:p w14:paraId="399BF968" w14:textId="77777777" w:rsidR="00CC7755" w:rsidRPr="00CC7755" w:rsidRDefault="00CC7755" w:rsidP="00CC7755">
      <w:pPr>
        <w:spacing w:after="0"/>
        <w:jc w:val="left"/>
        <w:rPr>
          <w:rFonts w:ascii="Times New Roman" w:hAnsi="Times New Roman" w:cs="Times New Roman"/>
          <w:color w:val="000000"/>
          <w:szCs w:val="24"/>
        </w:rPr>
      </w:pPr>
    </w:p>
    <w:p w14:paraId="2FBBDBC8" w14:textId="7CDDDCF9" w:rsidR="00CC7755" w:rsidRPr="00CC7755" w:rsidRDefault="00CC7755" w:rsidP="00CC7755">
      <w:pPr>
        <w:rPr>
          <w:rFonts w:ascii="Times New Roman" w:hAnsi="Times New Roman" w:cs="Times New Roman"/>
          <w:color w:val="000000"/>
          <w:szCs w:val="24"/>
        </w:rPr>
      </w:pPr>
      <w:r w:rsidRPr="00CC7755">
        <w:rPr>
          <w:rFonts w:ascii="Calibri" w:hAnsi="Calibri" w:cs="Calibri"/>
          <w:color w:val="000000"/>
          <w:szCs w:val="24"/>
        </w:rPr>
        <w:t xml:space="preserve">Faculty satisfaction:  The level of overall faculty satisfaction will be measured with a </w:t>
      </w:r>
      <w:r w:rsidR="005D473A">
        <w:rPr>
          <w:rFonts w:ascii="Calibri" w:hAnsi="Calibri" w:cs="Calibri"/>
          <w:color w:val="000000"/>
          <w:szCs w:val="24"/>
        </w:rPr>
        <w:t>survey similar to the student survey</w:t>
      </w:r>
      <w:r w:rsidRPr="00CC7755">
        <w:rPr>
          <w:rFonts w:ascii="Calibri" w:hAnsi="Calibri" w:cs="Calibri"/>
          <w:color w:val="000000"/>
          <w:szCs w:val="24"/>
        </w:rPr>
        <w:t xml:space="preserve">.  </w:t>
      </w:r>
      <w:r w:rsidR="005D473A">
        <w:rPr>
          <w:rFonts w:ascii="Calibri" w:hAnsi="Calibri" w:cs="Calibri"/>
          <w:color w:val="000000"/>
          <w:szCs w:val="24"/>
        </w:rPr>
        <w:t>Any</w:t>
      </w:r>
      <w:r w:rsidRPr="00CC7755">
        <w:rPr>
          <w:rFonts w:ascii="Calibri" w:hAnsi="Calibri" w:cs="Calibri"/>
          <w:color w:val="000000"/>
          <w:szCs w:val="24"/>
        </w:rPr>
        <w:t xml:space="preserve"> faculty members</w:t>
      </w:r>
      <w:r w:rsidR="005D473A">
        <w:rPr>
          <w:rFonts w:ascii="Calibri" w:hAnsi="Calibri" w:cs="Calibri"/>
          <w:color w:val="000000"/>
          <w:szCs w:val="24"/>
        </w:rPr>
        <w:t>, besides the PI,</w:t>
      </w:r>
      <w:r w:rsidRPr="00CC7755">
        <w:rPr>
          <w:rFonts w:ascii="Calibri" w:hAnsi="Calibri" w:cs="Calibri"/>
          <w:color w:val="000000"/>
          <w:szCs w:val="24"/>
        </w:rPr>
        <w:t xml:space="preserve"> teaching </w:t>
      </w:r>
      <w:r w:rsidR="005D473A">
        <w:rPr>
          <w:rFonts w:ascii="Calibri" w:hAnsi="Calibri" w:cs="Calibri"/>
          <w:color w:val="000000"/>
          <w:szCs w:val="24"/>
        </w:rPr>
        <w:t>Principles of Drug Design</w:t>
      </w:r>
      <w:r w:rsidRPr="00CC7755">
        <w:rPr>
          <w:rFonts w:ascii="Calibri" w:hAnsi="Calibri" w:cs="Calibri"/>
          <w:color w:val="000000"/>
          <w:szCs w:val="24"/>
        </w:rPr>
        <w:t xml:space="preserve"> will be questioned about student-, instructor-, and institution-related factors.  Questions will be adapted to compare the consistency and implementation of the newly-added material with the previous course material</w:t>
      </w:r>
      <w:r w:rsidR="005D473A">
        <w:rPr>
          <w:rFonts w:ascii="Calibri" w:hAnsi="Calibri" w:cs="Calibri"/>
          <w:color w:val="000000"/>
          <w:szCs w:val="24"/>
        </w:rPr>
        <w:t>s</w:t>
      </w:r>
      <w:r w:rsidRPr="00CC7755">
        <w:rPr>
          <w:rFonts w:ascii="Calibri" w:hAnsi="Calibri" w:cs="Calibri"/>
          <w:color w:val="000000"/>
          <w:szCs w:val="24"/>
        </w:rPr>
        <w:t>. </w:t>
      </w:r>
    </w:p>
    <w:p w14:paraId="54EB48B1" w14:textId="23FB77B9" w:rsidR="00CC7755" w:rsidRPr="00CC7755" w:rsidRDefault="00CC7755" w:rsidP="00CC7755">
      <w:pPr>
        <w:rPr>
          <w:rFonts w:ascii="Times New Roman" w:hAnsi="Times New Roman" w:cs="Times New Roman"/>
          <w:color w:val="000000"/>
          <w:szCs w:val="24"/>
        </w:rPr>
      </w:pPr>
      <w:r w:rsidRPr="00CC7755">
        <w:rPr>
          <w:rFonts w:ascii="Calibri" w:hAnsi="Calibri" w:cs="Calibri"/>
          <w:color w:val="000000"/>
          <w:szCs w:val="24"/>
        </w:rPr>
        <w:t xml:space="preserve">Student performance: The overall student performance will be measured periodically throughout the semesters with </w:t>
      </w:r>
      <w:r w:rsidR="003D5FD7">
        <w:rPr>
          <w:rFonts w:ascii="Calibri" w:hAnsi="Calibri" w:cs="Calibri"/>
          <w:color w:val="000000"/>
          <w:szCs w:val="24"/>
        </w:rPr>
        <w:t>assignment</w:t>
      </w:r>
      <w:r w:rsidR="005D473A">
        <w:rPr>
          <w:rFonts w:ascii="Calibri" w:hAnsi="Calibri" w:cs="Calibri"/>
          <w:color w:val="000000"/>
          <w:szCs w:val="24"/>
        </w:rPr>
        <w:t xml:space="preserve"> grades and the final</w:t>
      </w:r>
      <w:r w:rsidRPr="00CC7755">
        <w:rPr>
          <w:rFonts w:ascii="Calibri" w:hAnsi="Calibri" w:cs="Calibri"/>
          <w:color w:val="000000"/>
          <w:szCs w:val="24"/>
        </w:rPr>
        <w:t xml:space="preserve"> grades.  The DFW percentage grades and withdrawal rates will also be compared with previous semesters to check the effectiveness of the change on student performance.</w:t>
      </w:r>
    </w:p>
    <w:p w14:paraId="6150A19D" w14:textId="3EAD694C" w:rsidR="00CC7755" w:rsidRPr="00CC7755" w:rsidRDefault="00CC7755" w:rsidP="00CC7755">
      <w:pPr>
        <w:rPr>
          <w:rFonts w:ascii="Times New Roman" w:hAnsi="Times New Roman" w:cs="Times New Roman"/>
          <w:color w:val="000000"/>
          <w:szCs w:val="24"/>
        </w:rPr>
      </w:pPr>
      <w:r w:rsidRPr="00CC7755">
        <w:rPr>
          <w:rFonts w:ascii="Calibri" w:hAnsi="Calibri" w:cs="Calibri"/>
          <w:color w:val="000000"/>
          <w:szCs w:val="24"/>
        </w:rPr>
        <w:t xml:space="preserve">Course-level retention: After implementation and assessment of the materials in </w:t>
      </w:r>
      <w:r w:rsidR="005D473A">
        <w:rPr>
          <w:rFonts w:ascii="Calibri" w:hAnsi="Calibri" w:cs="Calibri"/>
          <w:color w:val="000000"/>
          <w:szCs w:val="24"/>
        </w:rPr>
        <w:t>Summer</w:t>
      </w:r>
      <w:r w:rsidRPr="00CC7755">
        <w:rPr>
          <w:rFonts w:ascii="Calibri" w:hAnsi="Calibri" w:cs="Calibri"/>
          <w:color w:val="000000"/>
          <w:szCs w:val="24"/>
        </w:rPr>
        <w:t xml:space="preserve"> 202</w:t>
      </w:r>
      <w:r w:rsidR="005D473A">
        <w:rPr>
          <w:rFonts w:ascii="Calibri" w:hAnsi="Calibri" w:cs="Calibri"/>
          <w:color w:val="000000"/>
          <w:szCs w:val="24"/>
        </w:rPr>
        <w:t>1</w:t>
      </w:r>
      <w:r w:rsidRPr="00CC7755">
        <w:rPr>
          <w:rFonts w:ascii="Calibri" w:hAnsi="Calibri" w:cs="Calibri"/>
          <w:color w:val="000000"/>
          <w:szCs w:val="24"/>
        </w:rPr>
        <w:t xml:space="preserve">, necessary changes will be made and adapted in </w:t>
      </w:r>
      <w:r w:rsidR="005D473A">
        <w:rPr>
          <w:rFonts w:ascii="Calibri" w:hAnsi="Calibri" w:cs="Calibri"/>
          <w:color w:val="000000"/>
          <w:szCs w:val="24"/>
        </w:rPr>
        <w:t>Fall</w:t>
      </w:r>
      <w:r w:rsidRPr="00CC7755">
        <w:rPr>
          <w:rFonts w:ascii="Calibri" w:hAnsi="Calibri" w:cs="Calibri"/>
          <w:color w:val="000000"/>
          <w:szCs w:val="24"/>
        </w:rPr>
        <w:t xml:space="preserve"> 2021. </w:t>
      </w:r>
      <w:r w:rsidR="005D473A">
        <w:rPr>
          <w:rFonts w:ascii="Calibri" w:hAnsi="Calibri" w:cs="Calibri"/>
          <w:color w:val="000000"/>
          <w:szCs w:val="24"/>
        </w:rPr>
        <w:t>Fall</w:t>
      </w:r>
      <w:r w:rsidRPr="00CC7755">
        <w:rPr>
          <w:rFonts w:ascii="Calibri" w:hAnsi="Calibri" w:cs="Calibri"/>
          <w:color w:val="000000"/>
          <w:szCs w:val="24"/>
        </w:rPr>
        <w:t xml:space="preserve"> 2021 will also be used to measure the students’ long-term retention both of the courses and in their majors.</w:t>
      </w:r>
    </w:p>
    <w:p w14:paraId="6D54F2C7" w14:textId="77777777" w:rsidR="00CC7755" w:rsidRPr="00CC7755" w:rsidRDefault="00CC7755" w:rsidP="00CC7755">
      <w:pPr>
        <w:rPr>
          <w:rFonts w:ascii="Times New Roman" w:hAnsi="Times New Roman" w:cs="Times New Roman"/>
          <w:color w:val="000000"/>
          <w:szCs w:val="24"/>
        </w:rPr>
      </w:pPr>
      <w:r w:rsidRPr="00CC7755">
        <w:rPr>
          <w:rFonts w:ascii="Calibri" w:hAnsi="Calibri" w:cs="Calibri"/>
          <w:color w:val="000000"/>
          <w:szCs w:val="24"/>
        </w:rPr>
        <w:t>Proper attention will be given to the above generated qualitative and quantitative assessment tools to check their reliability, incorporation during the semester, and alignment to the material.</w:t>
      </w:r>
    </w:p>
    <w:p w14:paraId="6E228951" w14:textId="0DE095BB" w:rsidR="00CC7755" w:rsidRPr="00CC7755" w:rsidRDefault="00CC7755" w:rsidP="00A629B4">
      <w:pPr>
        <w:rPr>
          <w:rFonts w:ascii="Times New Roman" w:hAnsi="Times New Roman" w:cs="Times New Roman"/>
          <w:color w:val="000000"/>
          <w:szCs w:val="24"/>
        </w:rPr>
      </w:pPr>
      <w:r w:rsidRPr="00CC7755">
        <w:rPr>
          <w:rFonts w:ascii="Calibri" w:hAnsi="Calibri" w:cs="Calibri"/>
          <w:color w:val="000000"/>
          <w:szCs w:val="24"/>
        </w:rPr>
        <w:t xml:space="preserve">IRB (Institutional Review Board) approval will be sought in the </w:t>
      </w:r>
      <w:r w:rsidR="005D473A">
        <w:rPr>
          <w:rFonts w:ascii="Calibri" w:hAnsi="Calibri" w:cs="Calibri"/>
          <w:color w:val="000000"/>
          <w:szCs w:val="24"/>
        </w:rPr>
        <w:t>spring</w:t>
      </w:r>
      <w:r w:rsidRPr="00CC7755">
        <w:rPr>
          <w:rFonts w:ascii="Calibri" w:hAnsi="Calibri" w:cs="Calibri"/>
          <w:color w:val="000000"/>
          <w:szCs w:val="24"/>
        </w:rPr>
        <w:t xml:space="preserve"> of 202</w:t>
      </w:r>
      <w:r w:rsidR="005D473A">
        <w:rPr>
          <w:rFonts w:ascii="Calibri" w:hAnsi="Calibri" w:cs="Calibri"/>
          <w:color w:val="000000"/>
          <w:szCs w:val="24"/>
        </w:rPr>
        <w:t>1</w:t>
      </w:r>
      <w:r w:rsidRPr="00CC7755">
        <w:rPr>
          <w:rFonts w:ascii="Calibri" w:hAnsi="Calibri" w:cs="Calibri"/>
          <w:color w:val="000000"/>
          <w:szCs w:val="24"/>
        </w:rPr>
        <w:t xml:space="preserve"> before implementing the materials in the course and gathering the data from the student. The students will be asked to sign a consent form before collecting any data.</w:t>
      </w:r>
    </w:p>
    <w:p w14:paraId="2737F644" w14:textId="77777777" w:rsidR="00524BE0" w:rsidRPr="00524BE0" w:rsidRDefault="00524BE0" w:rsidP="00524BE0">
      <w:pPr>
        <w:pStyle w:val="Heading2"/>
      </w:pPr>
      <w:r>
        <w:t>5. Timeline</w:t>
      </w:r>
    </w:p>
    <w:p w14:paraId="4BB0DBFD" w14:textId="33B9A62B" w:rsidR="00A629B4" w:rsidRPr="00A629B4" w:rsidRDefault="00A629B4" w:rsidP="00A629B4">
      <w:pPr>
        <w:rPr>
          <w:rFonts w:ascii="Times New Roman" w:hAnsi="Times New Roman" w:cs="Times New Roman"/>
          <w:color w:val="000000"/>
          <w:szCs w:val="24"/>
        </w:rPr>
      </w:pPr>
      <w:r w:rsidRPr="00A629B4">
        <w:rPr>
          <w:rFonts w:ascii="Calibri" w:hAnsi="Calibri" w:cs="Calibri"/>
          <w:b/>
          <w:bCs/>
          <w:color w:val="000000"/>
          <w:szCs w:val="24"/>
        </w:rPr>
        <w:t>April 202</w:t>
      </w:r>
      <w:r>
        <w:rPr>
          <w:rFonts w:ascii="Calibri" w:hAnsi="Calibri" w:cs="Calibri"/>
          <w:b/>
          <w:bCs/>
          <w:color w:val="000000"/>
          <w:szCs w:val="24"/>
        </w:rPr>
        <w:t>1</w:t>
      </w:r>
    </w:p>
    <w:p w14:paraId="6F6F8002" w14:textId="4A60BC3B" w:rsidR="00A629B4" w:rsidRDefault="00A629B4" w:rsidP="00A629B4">
      <w:pPr>
        <w:numPr>
          <w:ilvl w:val="0"/>
          <w:numId w:val="17"/>
        </w:numPr>
        <w:textAlignment w:val="baseline"/>
        <w:rPr>
          <w:rFonts w:ascii="Calibri" w:hAnsi="Calibri" w:cs="Calibri"/>
          <w:color w:val="000000"/>
          <w:szCs w:val="24"/>
        </w:rPr>
      </w:pPr>
      <w:r w:rsidRPr="00A629B4">
        <w:rPr>
          <w:rFonts w:ascii="Calibri" w:hAnsi="Calibri" w:cs="Calibri"/>
          <w:color w:val="000000"/>
          <w:szCs w:val="24"/>
        </w:rPr>
        <w:t xml:space="preserve">Free, online materials available on the OER websites such as OpenStax, Merlot, virtual laboratory technique textbooks </w:t>
      </w:r>
      <w:r w:rsidR="008D6B30">
        <w:rPr>
          <w:rFonts w:ascii="Calibri" w:hAnsi="Calibri" w:cs="Calibri"/>
          <w:color w:val="000000"/>
          <w:szCs w:val="24"/>
        </w:rPr>
        <w:t>will</w:t>
      </w:r>
      <w:r w:rsidRPr="00A629B4">
        <w:rPr>
          <w:rFonts w:ascii="Calibri" w:hAnsi="Calibri" w:cs="Calibri"/>
          <w:color w:val="000000"/>
          <w:szCs w:val="24"/>
        </w:rPr>
        <w:t xml:space="preserve"> be</w:t>
      </w:r>
      <w:r w:rsidR="008D6B30">
        <w:rPr>
          <w:rFonts w:ascii="Calibri" w:hAnsi="Calibri" w:cs="Calibri"/>
          <w:color w:val="000000"/>
          <w:szCs w:val="24"/>
        </w:rPr>
        <w:t xml:space="preserve"> </w:t>
      </w:r>
      <w:proofErr w:type="spellStart"/>
      <w:r w:rsidR="008D6B30">
        <w:rPr>
          <w:rFonts w:ascii="Calibri" w:hAnsi="Calibri" w:cs="Calibri"/>
          <w:color w:val="000000"/>
          <w:szCs w:val="24"/>
        </w:rPr>
        <w:t>thoroughtly</w:t>
      </w:r>
      <w:proofErr w:type="spellEnd"/>
      <w:r w:rsidRPr="00A629B4">
        <w:rPr>
          <w:rFonts w:ascii="Calibri" w:hAnsi="Calibri" w:cs="Calibri"/>
          <w:color w:val="000000"/>
          <w:szCs w:val="24"/>
        </w:rPr>
        <w:t xml:space="preserve"> reviewed</w:t>
      </w:r>
      <w:r>
        <w:rPr>
          <w:rFonts w:ascii="Calibri" w:hAnsi="Calibri" w:cs="Calibri"/>
          <w:color w:val="000000"/>
          <w:szCs w:val="24"/>
        </w:rPr>
        <w:t xml:space="preserve">, with focus placed on </w:t>
      </w:r>
      <w:r>
        <w:rPr>
          <w:rFonts w:ascii="Calibri" w:hAnsi="Calibri" w:cs="Calibri"/>
          <w:i/>
          <w:color w:val="000000"/>
          <w:szCs w:val="24"/>
        </w:rPr>
        <w:t>Medicines by Design</w:t>
      </w:r>
      <w:r>
        <w:rPr>
          <w:rFonts w:ascii="Calibri" w:hAnsi="Calibri" w:cs="Calibri"/>
          <w:color w:val="000000"/>
          <w:szCs w:val="24"/>
        </w:rPr>
        <w:t xml:space="preserve"> from the OER Commons.</w:t>
      </w:r>
    </w:p>
    <w:p w14:paraId="4836FD4C" w14:textId="3E2A14DF" w:rsidR="00A629B4" w:rsidRPr="00A629B4" w:rsidRDefault="00A629B4" w:rsidP="00A629B4">
      <w:pPr>
        <w:numPr>
          <w:ilvl w:val="0"/>
          <w:numId w:val="17"/>
        </w:numPr>
        <w:textAlignment w:val="baseline"/>
        <w:rPr>
          <w:rFonts w:ascii="Calibri" w:hAnsi="Calibri" w:cs="Calibri"/>
          <w:color w:val="000000"/>
          <w:szCs w:val="24"/>
        </w:rPr>
      </w:pPr>
      <w:r w:rsidRPr="00A629B4">
        <w:rPr>
          <w:rFonts w:ascii="Calibri" w:hAnsi="Calibri" w:cs="Calibri"/>
          <w:color w:val="000000"/>
          <w:szCs w:val="24"/>
        </w:rPr>
        <w:t>Course objectives, learning outcomes, and existing assignments will be reviewed and modified for CHEM 5420/5420G.  </w:t>
      </w:r>
    </w:p>
    <w:p w14:paraId="503DBB62" w14:textId="7C220596" w:rsidR="00A629B4" w:rsidRDefault="00A629B4" w:rsidP="00A629B4">
      <w:pPr>
        <w:numPr>
          <w:ilvl w:val="0"/>
          <w:numId w:val="17"/>
        </w:numPr>
        <w:textAlignment w:val="baseline"/>
        <w:rPr>
          <w:rFonts w:ascii="Calibri" w:hAnsi="Calibri" w:cs="Calibri"/>
          <w:color w:val="000000"/>
          <w:szCs w:val="24"/>
        </w:rPr>
      </w:pPr>
      <w:r w:rsidRPr="00A629B4">
        <w:rPr>
          <w:rFonts w:ascii="Calibri" w:hAnsi="Calibri" w:cs="Calibri"/>
          <w:color w:val="000000"/>
          <w:szCs w:val="24"/>
        </w:rPr>
        <w:t>Findings will be shared with all the team members.</w:t>
      </w:r>
    </w:p>
    <w:p w14:paraId="403D49BF" w14:textId="77777777" w:rsidR="008D6B30" w:rsidRPr="00A629B4" w:rsidRDefault="008D6B30" w:rsidP="008D6B30">
      <w:pPr>
        <w:ind w:left="720"/>
        <w:textAlignment w:val="baseline"/>
        <w:rPr>
          <w:rFonts w:ascii="Calibri" w:hAnsi="Calibri" w:cs="Calibri"/>
          <w:color w:val="000000"/>
          <w:szCs w:val="24"/>
        </w:rPr>
      </w:pPr>
    </w:p>
    <w:p w14:paraId="7C126EB4" w14:textId="77777777" w:rsidR="00A629B4" w:rsidRPr="00A629B4" w:rsidRDefault="00A629B4" w:rsidP="00A629B4">
      <w:pPr>
        <w:spacing w:after="0"/>
        <w:ind w:left="360"/>
        <w:textAlignment w:val="baseline"/>
        <w:rPr>
          <w:rFonts w:ascii="Calibri" w:hAnsi="Calibri" w:cs="Calibri"/>
          <w:color w:val="000000"/>
          <w:szCs w:val="24"/>
        </w:rPr>
      </w:pPr>
    </w:p>
    <w:p w14:paraId="6A4B1F17" w14:textId="34A122F1" w:rsidR="00A629B4" w:rsidRDefault="00A629B4" w:rsidP="00A629B4">
      <w:pPr>
        <w:rPr>
          <w:rFonts w:ascii="Calibri" w:hAnsi="Calibri" w:cs="Calibri"/>
          <w:b/>
          <w:bCs/>
          <w:color w:val="000000"/>
          <w:szCs w:val="24"/>
        </w:rPr>
      </w:pPr>
      <w:r w:rsidRPr="00A629B4">
        <w:rPr>
          <w:rFonts w:ascii="Calibri" w:hAnsi="Calibri" w:cs="Calibri"/>
          <w:b/>
          <w:bCs/>
          <w:color w:val="000000"/>
          <w:szCs w:val="24"/>
        </w:rPr>
        <w:t>May 2020</w:t>
      </w:r>
    </w:p>
    <w:p w14:paraId="648F7922" w14:textId="7D64C70E" w:rsidR="00A629B4" w:rsidRDefault="00A629B4" w:rsidP="00A629B4">
      <w:pPr>
        <w:numPr>
          <w:ilvl w:val="0"/>
          <w:numId w:val="20"/>
        </w:numPr>
        <w:textAlignment w:val="baseline"/>
        <w:rPr>
          <w:rFonts w:ascii="Calibri" w:hAnsi="Calibri" w:cs="Calibri"/>
          <w:color w:val="000000"/>
          <w:szCs w:val="24"/>
        </w:rPr>
      </w:pPr>
      <w:r w:rsidRPr="00A629B4">
        <w:rPr>
          <w:rFonts w:ascii="Calibri" w:hAnsi="Calibri" w:cs="Calibri"/>
          <w:color w:val="000000"/>
          <w:szCs w:val="24"/>
        </w:rPr>
        <w:t>All new course materials will be made available to</w:t>
      </w:r>
      <w:r>
        <w:rPr>
          <w:rFonts w:ascii="Calibri" w:hAnsi="Calibri" w:cs="Calibri"/>
          <w:color w:val="000000"/>
          <w:szCs w:val="24"/>
        </w:rPr>
        <w:t xml:space="preserve"> students and</w:t>
      </w:r>
      <w:r w:rsidRPr="00A629B4">
        <w:rPr>
          <w:rFonts w:ascii="Calibri" w:hAnsi="Calibri" w:cs="Calibri"/>
          <w:color w:val="000000"/>
          <w:szCs w:val="24"/>
        </w:rPr>
        <w:t xml:space="preserve"> faculty members through the Folio online learning platform (LMS) and/or electronic files.</w:t>
      </w:r>
    </w:p>
    <w:p w14:paraId="5DA2B940" w14:textId="6C061089" w:rsidR="00A629B4" w:rsidRPr="00A629B4" w:rsidRDefault="00A629B4" w:rsidP="00A629B4">
      <w:pPr>
        <w:numPr>
          <w:ilvl w:val="0"/>
          <w:numId w:val="20"/>
        </w:numPr>
        <w:textAlignment w:val="baseline"/>
        <w:rPr>
          <w:rFonts w:ascii="Calibri" w:hAnsi="Calibri" w:cs="Calibri"/>
          <w:color w:val="000000"/>
          <w:szCs w:val="24"/>
        </w:rPr>
      </w:pPr>
      <w:r w:rsidRPr="00A629B4">
        <w:rPr>
          <w:rFonts w:ascii="Calibri" w:hAnsi="Calibri" w:cs="Calibri"/>
          <w:color w:val="000000"/>
          <w:szCs w:val="24"/>
        </w:rPr>
        <w:t>New materials will be implemented and evaluated. They will be simultaneously reviewed, edited, and incorporated. </w:t>
      </w:r>
    </w:p>
    <w:p w14:paraId="24C63FEF" w14:textId="759E28F9" w:rsidR="00A629B4" w:rsidRPr="00A629B4" w:rsidRDefault="00A629B4" w:rsidP="00A629B4">
      <w:pPr>
        <w:numPr>
          <w:ilvl w:val="0"/>
          <w:numId w:val="20"/>
        </w:numPr>
        <w:textAlignment w:val="baseline"/>
        <w:rPr>
          <w:rFonts w:ascii="Calibri" w:hAnsi="Calibri" w:cs="Calibri"/>
          <w:color w:val="000000"/>
          <w:szCs w:val="24"/>
        </w:rPr>
      </w:pPr>
      <w:r w:rsidRPr="00A629B4">
        <w:rPr>
          <w:rFonts w:ascii="Calibri" w:hAnsi="Calibri" w:cs="Calibri"/>
          <w:color w:val="000000"/>
          <w:szCs w:val="24"/>
        </w:rPr>
        <w:t xml:space="preserve">Feedback for </w:t>
      </w:r>
      <w:r>
        <w:rPr>
          <w:rFonts w:ascii="Calibri" w:hAnsi="Calibri" w:cs="Calibri"/>
          <w:color w:val="000000"/>
          <w:szCs w:val="24"/>
        </w:rPr>
        <w:t xml:space="preserve">the </w:t>
      </w:r>
      <w:r w:rsidRPr="00A629B4">
        <w:rPr>
          <w:rFonts w:ascii="Calibri" w:hAnsi="Calibri" w:cs="Calibri"/>
          <w:color w:val="000000"/>
          <w:szCs w:val="24"/>
        </w:rPr>
        <w:t>online textbook from the students and faculty will be collected and discussed with the involved team members.</w:t>
      </w:r>
    </w:p>
    <w:p w14:paraId="24425896" w14:textId="47183129" w:rsidR="00A629B4" w:rsidRPr="00A629B4" w:rsidRDefault="00A629B4" w:rsidP="00A629B4">
      <w:pPr>
        <w:rPr>
          <w:rFonts w:ascii="Times New Roman" w:hAnsi="Times New Roman" w:cs="Times New Roman"/>
          <w:color w:val="000000"/>
          <w:szCs w:val="24"/>
        </w:rPr>
      </w:pPr>
      <w:r>
        <w:rPr>
          <w:rFonts w:ascii="Calibri" w:hAnsi="Calibri" w:cs="Calibri"/>
          <w:b/>
          <w:bCs/>
          <w:color w:val="000000"/>
          <w:szCs w:val="24"/>
        </w:rPr>
        <w:t>Fall 2021</w:t>
      </w:r>
    </w:p>
    <w:p w14:paraId="204D2B7A" w14:textId="4F96D177" w:rsidR="00A629B4" w:rsidRDefault="00A629B4" w:rsidP="00A629B4">
      <w:pPr>
        <w:numPr>
          <w:ilvl w:val="0"/>
          <w:numId w:val="23"/>
        </w:numPr>
        <w:spacing w:after="0"/>
        <w:textAlignment w:val="baseline"/>
        <w:rPr>
          <w:rFonts w:ascii="Calibri" w:hAnsi="Calibri" w:cs="Calibri"/>
          <w:color w:val="000000"/>
          <w:szCs w:val="24"/>
        </w:rPr>
      </w:pPr>
      <w:r w:rsidRPr="00A629B4">
        <w:rPr>
          <w:rFonts w:ascii="Calibri" w:hAnsi="Calibri" w:cs="Calibri"/>
          <w:color w:val="000000"/>
          <w:szCs w:val="24"/>
        </w:rPr>
        <w:t>All newly-edited materials will be implemented and further assessed.</w:t>
      </w:r>
    </w:p>
    <w:p w14:paraId="67EEA98E" w14:textId="77777777" w:rsidR="00A629B4" w:rsidRPr="00A629B4" w:rsidRDefault="00A629B4" w:rsidP="00A629B4">
      <w:pPr>
        <w:spacing w:after="0"/>
        <w:ind w:left="720"/>
        <w:textAlignment w:val="baseline"/>
        <w:rPr>
          <w:rFonts w:ascii="Calibri" w:hAnsi="Calibri" w:cs="Calibri"/>
          <w:color w:val="000000"/>
          <w:szCs w:val="24"/>
        </w:rPr>
      </w:pPr>
    </w:p>
    <w:p w14:paraId="4B89B342" w14:textId="77777777" w:rsidR="00A629B4" w:rsidRPr="00A629B4" w:rsidRDefault="00A629B4" w:rsidP="00A629B4">
      <w:pPr>
        <w:numPr>
          <w:ilvl w:val="0"/>
          <w:numId w:val="23"/>
        </w:numPr>
        <w:textAlignment w:val="baseline"/>
        <w:rPr>
          <w:rFonts w:ascii="Calibri" w:hAnsi="Calibri" w:cs="Calibri"/>
          <w:color w:val="000000"/>
          <w:szCs w:val="24"/>
        </w:rPr>
      </w:pPr>
      <w:r w:rsidRPr="00A629B4">
        <w:rPr>
          <w:rFonts w:ascii="Calibri" w:hAnsi="Calibri" w:cs="Calibri"/>
          <w:color w:val="000000"/>
          <w:szCs w:val="24"/>
        </w:rPr>
        <w:t>The final report will be prepared and shared with the Textbook Transformation Grants committee.</w:t>
      </w:r>
    </w:p>
    <w:p w14:paraId="7CAEDB8E" w14:textId="20C2F26C" w:rsidR="00A629B4" w:rsidRPr="00A629B4" w:rsidRDefault="00A629B4" w:rsidP="00A629B4">
      <w:pPr>
        <w:rPr>
          <w:rFonts w:ascii="Times New Roman" w:hAnsi="Times New Roman" w:cs="Times New Roman"/>
          <w:color w:val="000000"/>
          <w:szCs w:val="24"/>
        </w:rPr>
      </w:pPr>
      <w:r w:rsidRPr="00A629B4">
        <w:rPr>
          <w:rFonts w:ascii="Calibri" w:hAnsi="Calibri" w:cs="Calibri"/>
          <w:b/>
          <w:bCs/>
          <w:color w:val="000000"/>
          <w:szCs w:val="24"/>
        </w:rPr>
        <w:t>Spring 202</w:t>
      </w:r>
      <w:r>
        <w:rPr>
          <w:rFonts w:ascii="Calibri" w:hAnsi="Calibri" w:cs="Calibri"/>
          <w:b/>
          <w:bCs/>
          <w:color w:val="000000"/>
          <w:szCs w:val="24"/>
        </w:rPr>
        <w:t>2</w:t>
      </w:r>
    </w:p>
    <w:p w14:paraId="0FCB0FC0" w14:textId="3CF7E58D" w:rsidR="00235CF5" w:rsidRPr="008D6B30" w:rsidRDefault="00A629B4" w:rsidP="008D6B30">
      <w:pPr>
        <w:numPr>
          <w:ilvl w:val="0"/>
          <w:numId w:val="24"/>
        </w:numPr>
        <w:textAlignment w:val="baseline"/>
        <w:rPr>
          <w:rFonts w:ascii="Calibri" w:hAnsi="Calibri" w:cs="Calibri"/>
          <w:color w:val="000000"/>
          <w:szCs w:val="24"/>
        </w:rPr>
      </w:pPr>
      <w:r w:rsidRPr="00A629B4">
        <w:rPr>
          <w:rFonts w:ascii="Calibri" w:hAnsi="Calibri" w:cs="Calibri"/>
          <w:color w:val="000000"/>
          <w:szCs w:val="24"/>
        </w:rPr>
        <w:t xml:space="preserve">Results will be collected and disseminated in STEM Learning and Teaching conferences, as well as a regional Chemistry conference and peer-reviewed publications. The supplementary material will be linked with the </w:t>
      </w:r>
      <w:proofErr w:type="spellStart"/>
      <w:r w:rsidRPr="00A629B4">
        <w:rPr>
          <w:rFonts w:ascii="Calibri" w:hAnsi="Calibri" w:cs="Calibri"/>
          <w:color w:val="000000"/>
          <w:szCs w:val="24"/>
        </w:rPr>
        <w:t>libguides</w:t>
      </w:r>
      <w:proofErr w:type="spellEnd"/>
      <w:r w:rsidRPr="00A629B4">
        <w:rPr>
          <w:rFonts w:ascii="Calibri" w:hAnsi="Calibri" w:cs="Calibri"/>
          <w:color w:val="000000"/>
          <w:szCs w:val="24"/>
        </w:rPr>
        <w:t xml:space="preserve"> as modules on the GSU library webpage and on Galileo open end resources platform.</w:t>
      </w:r>
    </w:p>
    <w:p w14:paraId="0322F2D4" w14:textId="77777777" w:rsidR="00566366" w:rsidRDefault="00524BE0" w:rsidP="00524BE0">
      <w:pPr>
        <w:pStyle w:val="Heading2"/>
        <w:rPr>
          <w:i/>
        </w:rPr>
      </w:pPr>
      <w:r>
        <w:t>6. Budget</w:t>
      </w:r>
      <w:r w:rsidRPr="00524BE0">
        <w:rPr>
          <w:i/>
        </w:rPr>
        <w:t xml:space="preserve"> </w:t>
      </w:r>
    </w:p>
    <w:p w14:paraId="659374BC" w14:textId="77777777" w:rsidR="00E16D35" w:rsidRPr="00E16D35" w:rsidRDefault="00E16D35" w:rsidP="00E16D35">
      <w:pPr>
        <w:rPr>
          <w:rFonts w:ascii="Times New Roman" w:hAnsi="Times New Roman" w:cs="Times New Roman"/>
          <w:color w:val="000000"/>
          <w:szCs w:val="24"/>
        </w:rPr>
      </w:pPr>
      <w:r w:rsidRPr="00E16D35">
        <w:rPr>
          <w:rFonts w:ascii="Calibri" w:hAnsi="Calibri" w:cs="Calibri"/>
          <w:b/>
          <w:bCs/>
          <w:color w:val="000000"/>
          <w:szCs w:val="24"/>
        </w:rPr>
        <w:t>Dr. Christine Whitlock, $5000</w:t>
      </w:r>
    </w:p>
    <w:p w14:paraId="20D5334F" w14:textId="0A4300C7" w:rsidR="00235CF5" w:rsidRPr="00E16D35" w:rsidRDefault="00E16D35" w:rsidP="00E16D35">
      <w:pPr>
        <w:rPr>
          <w:color w:val="000000"/>
          <w:szCs w:val="24"/>
        </w:rPr>
      </w:pPr>
      <w:r w:rsidRPr="00E16D35">
        <w:rPr>
          <w:rFonts w:ascii="Calibri" w:hAnsi="Calibri" w:cs="Calibri"/>
          <w:color w:val="000000"/>
          <w:szCs w:val="24"/>
        </w:rPr>
        <w:t>Dr. Whitlock will need time during the summer to coordinate team members, develop new materials</w:t>
      </w:r>
      <w:r>
        <w:rPr>
          <w:rFonts w:ascii="Calibri" w:hAnsi="Calibri" w:cs="Calibri"/>
          <w:color w:val="000000"/>
          <w:szCs w:val="24"/>
        </w:rPr>
        <w:t xml:space="preserve">, </w:t>
      </w:r>
      <w:r w:rsidRPr="00E16D35">
        <w:rPr>
          <w:rFonts w:ascii="Calibri" w:hAnsi="Calibri" w:cs="Calibri"/>
          <w:color w:val="000000"/>
          <w:szCs w:val="24"/>
        </w:rPr>
        <w:t xml:space="preserve">align </w:t>
      </w:r>
      <w:r>
        <w:rPr>
          <w:rFonts w:ascii="Calibri" w:hAnsi="Calibri" w:cs="Calibri"/>
          <w:color w:val="000000"/>
          <w:szCs w:val="24"/>
        </w:rPr>
        <w:t>learning objectives,</w:t>
      </w:r>
      <w:r w:rsidRPr="00E16D35">
        <w:rPr>
          <w:rFonts w:ascii="Calibri" w:hAnsi="Calibri" w:cs="Calibri"/>
          <w:color w:val="000000"/>
          <w:szCs w:val="24"/>
        </w:rPr>
        <w:t xml:space="preserve"> create assessment tools, and disseminate new materials to </w:t>
      </w:r>
      <w:r w:rsidRPr="00E16D35">
        <w:rPr>
          <w:color w:val="000000"/>
          <w:szCs w:val="24"/>
        </w:rPr>
        <w:t>colleagues.</w:t>
      </w:r>
    </w:p>
    <w:p w14:paraId="3B5EE4F6" w14:textId="5FFA5B7D" w:rsidR="00E16D35" w:rsidRDefault="00E16D35" w:rsidP="00E16D35">
      <w:pPr>
        <w:rPr>
          <w:b/>
          <w:color w:val="000000"/>
          <w:szCs w:val="24"/>
        </w:rPr>
      </w:pPr>
      <w:r w:rsidRPr="00E16D35">
        <w:rPr>
          <w:b/>
          <w:color w:val="000000"/>
          <w:szCs w:val="24"/>
        </w:rPr>
        <w:t>Undergraduate Stipends, $1600</w:t>
      </w:r>
    </w:p>
    <w:p w14:paraId="2294B675" w14:textId="47818458" w:rsidR="00E16D35" w:rsidRPr="00E16D35" w:rsidRDefault="00E16D35" w:rsidP="00E16D35">
      <w:pPr>
        <w:rPr>
          <w:color w:val="000000"/>
          <w:szCs w:val="24"/>
        </w:rPr>
      </w:pPr>
      <w:r>
        <w:rPr>
          <w:color w:val="000000"/>
          <w:szCs w:val="24"/>
        </w:rPr>
        <w:t>Two undergraduate students will be hired</w:t>
      </w:r>
      <w:r w:rsidR="00B11C1E">
        <w:rPr>
          <w:color w:val="000000"/>
          <w:szCs w:val="24"/>
        </w:rPr>
        <w:t xml:space="preserve"> to collect, tabulate, and report all assessment data.  These students will have access to survey responses and student performance data through a project laptop computer.</w:t>
      </w:r>
      <w:r w:rsidR="0032460E">
        <w:rPr>
          <w:color w:val="000000"/>
          <w:szCs w:val="24"/>
        </w:rPr>
        <w:t xml:space="preserve">  They will be paid $10 per hour for a total of 80 hours each.</w:t>
      </w:r>
    </w:p>
    <w:p w14:paraId="4B82BCFA" w14:textId="77777777" w:rsidR="00E16D35" w:rsidRPr="00E16D35" w:rsidRDefault="00E16D35" w:rsidP="00E16D35">
      <w:pPr>
        <w:rPr>
          <w:color w:val="000000"/>
          <w:szCs w:val="24"/>
        </w:rPr>
      </w:pPr>
      <w:r w:rsidRPr="00E16D35">
        <w:rPr>
          <w:b/>
          <w:bCs/>
          <w:color w:val="000000"/>
          <w:szCs w:val="24"/>
        </w:rPr>
        <w:t>Travel, $800</w:t>
      </w:r>
    </w:p>
    <w:p w14:paraId="0AA36E50" w14:textId="4F62ADF6" w:rsidR="00B11C1E" w:rsidRDefault="00E16D35" w:rsidP="00E16D35">
      <w:pPr>
        <w:rPr>
          <w:rFonts w:ascii="Calibri" w:hAnsi="Calibri" w:cs="Calibri"/>
          <w:color w:val="000000"/>
          <w:szCs w:val="24"/>
        </w:rPr>
      </w:pPr>
      <w:r w:rsidRPr="00E16D35">
        <w:rPr>
          <w:rFonts w:ascii="Calibri" w:hAnsi="Calibri" w:cs="Calibri"/>
          <w:color w:val="000000"/>
          <w:szCs w:val="24"/>
        </w:rPr>
        <w:t>Funds will be used for travel to attend a USG or STEM or Scholarship of Teaching and Learning conference</w:t>
      </w:r>
      <w:r w:rsidR="00B11C1E">
        <w:rPr>
          <w:rFonts w:ascii="Calibri" w:hAnsi="Calibri" w:cs="Calibri"/>
          <w:color w:val="000000"/>
          <w:szCs w:val="24"/>
        </w:rPr>
        <w:t>.</w:t>
      </w:r>
    </w:p>
    <w:p w14:paraId="17B8A125" w14:textId="100272D2" w:rsidR="00B11C1E" w:rsidRDefault="00B11C1E" w:rsidP="00E16D35">
      <w:pPr>
        <w:rPr>
          <w:rFonts w:ascii="Calibri" w:hAnsi="Calibri" w:cs="Calibri"/>
          <w:b/>
          <w:color w:val="000000"/>
          <w:szCs w:val="24"/>
        </w:rPr>
      </w:pPr>
      <w:r>
        <w:rPr>
          <w:rFonts w:ascii="Calibri" w:hAnsi="Calibri" w:cs="Calibri"/>
          <w:b/>
          <w:color w:val="000000"/>
          <w:szCs w:val="24"/>
        </w:rPr>
        <w:t>Materials, $2600</w:t>
      </w:r>
    </w:p>
    <w:p w14:paraId="04774B53" w14:textId="0CCD469E" w:rsidR="00E16D35" w:rsidRPr="00E16D35" w:rsidRDefault="00B11C1E" w:rsidP="00B11C1E">
      <w:pPr>
        <w:rPr>
          <w:rFonts w:ascii="Calibri" w:hAnsi="Calibri" w:cs="Calibri"/>
          <w:color w:val="000000"/>
          <w:szCs w:val="24"/>
        </w:rPr>
      </w:pPr>
      <w:r>
        <w:rPr>
          <w:rFonts w:ascii="Calibri" w:hAnsi="Calibri" w:cs="Calibri"/>
          <w:color w:val="000000"/>
          <w:szCs w:val="24"/>
        </w:rPr>
        <w:lastRenderedPageBreak/>
        <w:t>Funds will be used for the purchase of a laptop computer and for printing and ink supplies for all team member efforts related to the project.</w:t>
      </w:r>
    </w:p>
    <w:p w14:paraId="645C9704" w14:textId="77777777" w:rsidR="00524BE0" w:rsidRDefault="00524BE0" w:rsidP="00524BE0">
      <w:pPr>
        <w:pStyle w:val="Heading2"/>
      </w:pPr>
      <w:r>
        <w:t>7. Sustainability Plan</w:t>
      </w:r>
    </w:p>
    <w:p w14:paraId="7CD0167B" w14:textId="46B070D6" w:rsidR="00B11C1E" w:rsidRPr="00B11C1E" w:rsidRDefault="00B11C1E" w:rsidP="009B5BC1">
      <w:pPr>
        <w:rPr>
          <w:rFonts w:ascii="Times New Roman" w:hAnsi="Times New Roman" w:cs="Times New Roman"/>
          <w:color w:val="000000"/>
          <w:szCs w:val="24"/>
        </w:rPr>
      </w:pPr>
      <w:r>
        <w:rPr>
          <w:rFonts w:ascii="Calibri" w:hAnsi="Calibri" w:cs="Calibri"/>
          <w:color w:val="000000"/>
          <w:szCs w:val="24"/>
        </w:rPr>
        <w:t>Currently, Principles of Drug Design is taught only by the PI, but</w:t>
      </w:r>
      <w:r w:rsidR="009B5BC1">
        <w:rPr>
          <w:rFonts w:ascii="Calibri" w:hAnsi="Calibri" w:cs="Calibri"/>
          <w:color w:val="000000"/>
          <w:szCs w:val="24"/>
        </w:rPr>
        <w:t xml:space="preserve"> it</w:t>
      </w:r>
      <w:r>
        <w:rPr>
          <w:rFonts w:ascii="Calibri" w:hAnsi="Calibri" w:cs="Calibri"/>
          <w:color w:val="000000"/>
          <w:szCs w:val="24"/>
        </w:rPr>
        <w:t xml:space="preserve"> has been taught by two others in the past</w:t>
      </w:r>
      <w:r w:rsidRPr="00B11C1E">
        <w:rPr>
          <w:rFonts w:ascii="Calibri" w:hAnsi="Calibri" w:cs="Calibri"/>
          <w:color w:val="000000"/>
          <w:szCs w:val="24"/>
        </w:rPr>
        <w:t xml:space="preserve">. </w:t>
      </w:r>
      <w:r w:rsidR="009B5BC1">
        <w:rPr>
          <w:rFonts w:ascii="Calibri" w:hAnsi="Calibri" w:cs="Calibri"/>
          <w:color w:val="000000"/>
          <w:szCs w:val="24"/>
        </w:rPr>
        <w:t>With one person overseeing the course, m</w:t>
      </w:r>
      <w:r w:rsidRPr="00B11C1E">
        <w:rPr>
          <w:rFonts w:ascii="Calibri" w:hAnsi="Calibri" w:cs="Calibri"/>
          <w:color w:val="000000"/>
          <w:szCs w:val="24"/>
        </w:rPr>
        <w:t>aintaining the continuity and updating of the course material</w:t>
      </w:r>
      <w:r>
        <w:rPr>
          <w:rFonts w:ascii="Calibri" w:hAnsi="Calibri" w:cs="Calibri"/>
          <w:color w:val="000000"/>
          <w:szCs w:val="24"/>
        </w:rPr>
        <w:t>s</w:t>
      </w:r>
      <w:r w:rsidRPr="00B11C1E">
        <w:rPr>
          <w:rFonts w:ascii="Calibri" w:hAnsi="Calibri" w:cs="Calibri"/>
          <w:color w:val="000000"/>
          <w:szCs w:val="24"/>
        </w:rPr>
        <w:t xml:space="preserve"> is ensured for years to come. The project leader will guarantee that the </w:t>
      </w:r>
      <w:r w:rsidR="009B5BC1">
        <w:rPr>
          <w:rFonts w:ascii="Calibri" w:hAnsi="Calibri" w:cs="Calibri"/>
          <w:color w:val="000000"/>
          <w:szCs w:val="24"/>
        </w:rPr>
        <w:t>course</w:t>
      </w:r>
      <w:r w:rsidRPr="00B11C1E">
        <w:rPr>
          <w:rFonts w:ascii="Calibri" w:hAnsi="Calibri" w:cs="Calibri"/>
          <w:color w:val="000000"/>
          <w:szCs w:val="24"/>
        </w:rPr>
        <w:t xml:space="preserve"> material</w:t>
      </w:r>
      <w:r w:rsidR="009B5BC1">
        <w:rPr>
          <w:rFonts w:ascii="Calibri" w:hAnsi="Calibri" w:cs="Calibri"/>
          <w:color w:val="000000"/>
          <w:szCs w:val="24"/>
        </w:rPr>
        <w:t>s are</w:t>
      </w:r>
      <w:r w:rsidRPr="00B11C1E">
        <w:rPr>
          <w:rFonts w:ascii="Calibri" w:hAnsi="Calibri" w:cs="Calibri"/>
          <w:color w:val="000000"/>
          <w:szCs w:val="24"/>
        </w:rPr>
        <w:t xml:space="preserve"> up to current standards and applicable in future semesters. </w:t>
      </w:r>
      <w:r w:rsidR="009B5BC1">
        <w:rPr>
          <w:rFonts w:ascii="Calibri" w:hAnsi="Calibri" w:cs="Calibri"/>
          <w:color w:val="000000"/>
          <w:szCs w:val="24"/>
        </w:rPr>
        <w:t>She</w:t>
      </w:r>
      <w:r w:rsidRPr="00B11C1E">
        <w:rPr>
          <w:rFonts w:ascii="Calibri" w:hAnsi="Calibri" w:cs="Calibri"/>
          <w:color w:val="000000"/>
          <w:szCs w:val="24"/>
        </w:rPr>
        <w:t xml:space="preserve"> will also be responsible for uploading the new materials on </w:t>
      </w:r>
      <w:r w:rsidR="009B5BC1">
        <w:rPr>
          <w:rFonts w:ascii="Calibri" w:hAnsi="Calibri" w:cs="Calibri"/>
          <w:color w:val="000000"/>
          <w:szCs w:val="24"/>
        </w:rPr>
        <w:t>the learning management system</w:t>
      </w:r>
      <w:r w:rsidRPr="00B11C1E">
        <w:rPr>
          <w:rFonts w:ascii="Calibri" w:hAnsi="Calibri" w:cs="Calibri"/>
          <w:color w:val="000000"/>
          <w:szCs w:val="24"/>
        </w:rPr>
        <w:t xml:space="preserve"> hence providing sustainable solutions. After successful implementation of the materials, the data collected will be disseminated on various local, regional and national conferences focused on teaching and learning (USG, STEM, </w:t>
      </w:r>
      <w:proofErr w:type="spellStart"/>
      <w:r w:rsidRPr="00B11C1E">
        <w:rPr>
          <w:rFonts w:ascii="Calibri" w:hAnsi="Calibri" w:cs="Calibri"/>
          <w:color w:val="000000"/>
          <w:szCs w:val="24"/>
        </w:rPr>
        <w:t>SoTL</w:t>
      </w:r>
      <w:proofErr w:type="spellEnd"/>
      <w:r w:rsidRPr="00B11C1E">
        <w:rPr>
          <w:rFonts w:ascii="Calibri" w:hAnsi="Calibri" w:cs="Calibri"/>
          <w:color w:val="000000"/>
          <w:szCs w:val="24"/>
        </w:rPr>
        <w:t>), and chemical education (American Chemical Society) conferences. The PI also plan</w:t>
      </w:r>
      <w:r w:rsidR="009B5BC1">
        <w:rPr>
          <w:rFonts w:ascii="Calibri" w:hAnsi="Calibri" w:cs="Calibri"/>
          <w:color w:val="000000"/>
          <w:szCs w:val="24"/>
        </w:rPr>
        <w:t>s</w:t>
      </w:r>
      <w:r w:rsidRPr="00B11C1E">
        <w:rPr>
          <w:rFonts w:ascii="Calibri" w:hAnsi="Calibri" w:cs="Calibri"/>
          <w:color w:val="000000"/>
          <w:szCs w:val="24"/>
        </w:rPr>
        <w:t xml:space="preserve"> to disseminate the results in the peer-reviewed journals such as Journal of Chemical Education or International Journal of Scholarship of Teaching and Learning (</w:t>
      </w:r>
      <w:proofErr w:type="spellStart"/>
      <w:r w:rsidRPr="00B11C1E">
        <w:rPr>
          <w:rFonts w:ascii="Calibri" w:hAnsi="Calibri" w:cs="Calibri"/>
          <w:color w:val="000000"/>
          <w:szCs w:val="24"/>
        </w:rPr>
        <w:t>IJSoTL</w:t>
      </w:r>
      <w:proofErr w:type="spellEnd"/>
      <w:r w:rsidRPr="00B11C1E">
        <w:rPr>
          <w:rFonts w:ascii="Calibri" w:hAnsi="Calibri" w:cs="Calibri"/>
          <w:color w:val="000000"/>
          <w:szCs w:val="24"/>
        </w:rPr>
        <w:t>).</w:t>
      </w:r>
    </w:p>
    <w:p w14:paraId="3802C7B6" w14:textId="417B0940" w:rsidR="007F6C48" w:rsidRDefault="007F6C48" w:rsidP="007F6C48">
      <w:pPr>
        <w:pStyle w:val="Heading1"/>
      </w:pPr>
      <w:r>
        <w:t>Creative Commons Terms</w:t>
      </w:r>
    </w:p>
    <w:p w14:paraId="281EAF6C" w14:textId="64B40479" w:rsidR="00A244B5" w:rsidRPr="00A244B5" w:rsidRDefault="00A244B5" w:rsidP="00185DB9">
      <w:r w:rsidRPr="00A244B5">
        <w:rPr>
          <w:i/>
          <w:iCs/>
        </w:rPr>
        <w:t>I understand that any new materials or revisions created with ALG funding will, by default, be made available to the public under a Creative Commons Attribution License (CC-BY), with exceptions for modifications of pre-existing resources with a more restrictive license.</w:t>
      </w:r>
      <w:r w:rsidRPr="00A244B5" w:rsidDel="000D3A53">
        <w:rPr>
          <w:i/>
          <w:iCs/>
        </w:rPr>
        <w:t xml:space="preserve"> </w:t>
      </w:r>
    </w:p>
    <w:p w14:paraId="4685BB4A" w14:textId="7E5B5618" w:rsidR="007F6C48" w:rsidRDefault="007F6C48" w:rsidP="007F6C48">
      <w:pPr>
        <w:pStyle w:val="Heading1"/>
      </w:pPr>
      <w:r>
        <w:t>Accessibility Terms</w:t>
      </w:r>
    </w:p>
    <w:p w14:paraId="1102E0D1" w14:textId="5549F0FD" w:rsidR="007F6C48" w:rsidRPr="00185DB9" w:rsidRDefault="007F6C48" w:rsidP="00185DB9">
      <w:pPr>
        <w:rPr>
          <w:i/>
          <w:iCs/>
        </w:rPr>
      </w:pPr>
      <w:r w:rsidRPr="007F6C48">
        <w:rPr>
          <w:i/>
          <w:iCs/>
        </w:rPr>
        <w:t xml:space="preserve">I understand that any new materials or revisions created with </w:t>
      </w:r>
      <w:r w:rsidR="0026135C">
        <w:rPr>
          <w:i/>
          <w:iCs/>
        </w:rPr>
        <w:t xml:space="preserve">Affordable Learning Georgia </w:t>
      </w:r>
      <w:r w:rsidRPr="007F6C48">
        <w:rPr>
          <w:i/>
          <w:iCs/>
        </w:rPr>
        <w:t xml:space="preserve">funding must be developed in compliance with the specific accessibility standards defined in the </w:t>
      </w:r>
      <w:hyperlink r:id="rId13" w:history="1">
        <w:r w:rsidRPr="007C6039">
          <w:rPr>
            <w:rStyle w:val="Hyperlink"/>
            <w:i/>
            <w:iCs/>
          </w:rPr>
          <w:t>Request for Proposals</w:t>
        </w:r>
      </w:hyperlink>
      <w:r w:rsidRPr="007F6C48">
        <w:rPr>
          <w:i/>
          <w:iCs/>
        </w:rPr>
        <w:t>.</w:t>
      </w:r>
    </w:p>
    <w:p w14:paraId="669698C5" w14:textId="193B0CE3" w:rsidR="00FD120E" w:rsidRDefault="00FD120E" w:rsidP="00185DB9">
      <w:pPr>
        <w:pStyle w:val="Heading1"/>
      </w:pPr>
      <w:r>
        <w:t>Letter of Support</w:t>
      </w:r>
    </w:p>
    <w:p w14:paraId="181AC859" w14:textId="77777777" w:rsidR="004514FA" w:rsidRPr="004514FA" w:rsidRDefault="004514FA" w:rsidP="00AA33EF">
      <w:pPr>
        <w:spacing w:after="160" w:line="259" w:lineRule="auto"/>
        <w:contextualSpacing/>
        <w:jc w:val="left"/>
        <w:rPr>
          <w:rFonts w:eastAsiaTheme="minorEastAsia" w:cstheme="minorBidi"/>
          <w:i/>
          <w:iCs/>
          <w:szCs w:val="24"/>
        </w:rPr>
      </w:pPr>
    </w:p>
    <w:p w14:paraId="10854BB2" w14:textId="5E1CF61E" w:rsidR="00636FD3" w:rsidRPr="004514FA" w:rsidRDefault="00AA33EF" w:rsidP="00AA33EF">
      <w:pPr>
        <w:spacing w:after="160" w:line="259" w:lineRule="auto"/>
        <w:contextualSpacing/>
        <w:jc w:val="left"/>
        <w:rPr>
          <w:rFonts w:eastAsiaTheme="minorEastAsia" w:cstheme="minorBidi"/>
          <w:szCs w:val="24"/>
        </w:rPr>
      </w:pPr>
      <w:r w:rsidRPr="004514FA">
        <w:rPr>
          <w:rFonts w:eastAsiaTheme="minorEastAsia" w:cstheme="minorBidi"/>
          <w:i/>
          <w:iCs/>
          <w:szCs w:val="24"/>
        </w:rPr>
        <w:t xml:space="preserve">Please provide the name and title of the department chair (or other administrator) who provided you with the Letter of Support. </w:t>
      </w:r>
      <w:r w:rsidR="00636FD3" w:rsidRPr="004514FA">
        <w:rPr>
          <w:rFonts w:eastAsiaTheme="minorEastAsia" w:cstheme="minorBidi"/>
          <w:i/>
          <w:iCs/>
          <w:szCs w:val="24"/>
        </w:rPr>
        <w:t xml:space="preserve"> </w:t>
      </w:r>
      <w:r w:rsidR="00636FD3" w:rsidRPr="004514FA">
        <w:rPr>
          <w:rFonts w:eastAsiaTheme="minorEastAsia" w:cstheme="minorBidi"/>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3A2B2B" w:rsidRPr="003A2B2B" w14:paraId="0E24CC72" w14:textId="77777777" w:rsidTr="0090331B">
        <w:trPr>
          <w:trHeight w:val="1440"/>
        </w:trPr>
        <w:tc>
          <w:tcPr>
            <w:tcW w:w="9350" w:type="dxa"/>
          </w:tcPr>
          <w:p w14:paraId="7CE2DE06" w14:textId="77777777" w:rsidR="00137BB0" w:rsidRDefault="00137BB0" w:rsidP="00137BB0">
            <w:pPr>
              <w:rPr>
                <w:b/>
              </w:rPr>
            </w:pPr>
            <w:r>
              <w:rPr>
                <w:b/>
              </w:rPr>
              <w:t xml:space="preserve">Dr. Delana A. </w:t>
            </w:r>
            <w:proofErr w:type="spellStart"/>
            <w:r>
              <w:rPr>
                <w:b/>
              </w:rPr>
              <w:t>Gajdosik</w:t>
            </w:r>
            <w:proofErr w:type="spellEnd"/>
            <w:r>
              <w:rPr>
                <w:b/>
              </w:rPr>
              <w:t>-Nivens</w:t>
            </w:r>
          </w:p>
          <w:p w14:paraId="266C8A10" w14:textId="77777777" w:rsidR="00137BB0" w:rsidRDefault="00137BB0" w:rsidP="00137BB0">
            <w:pPr>
              <w:rPr>
                <w:b/>
              </w:rPr>
            </w:pPr>
            <w:r>
              <w:rPr>
                <w:b/>
              </w:rPr>
              <w:t>Dean, College of Science and Mathematics</w:t>
            </w:r>
          </w:p>
          <w:p w14:paraId="2CF94149" w14:textId="77777777" w:rsidR="00137BB0" w:rsidRDefault="00137BB0" w:rsidP="00137BB0">
            <w:pPr>
              <w:rPr>
                <w:b/>
              </w:rPr>
            </w:pPr>
            <w:r>
              <w:rPr>
                <w:b/>
              </w:rPr>
              <w:t>Professor of Chemistry &amp; Biochemistry</w:t>
            </w:r>
          </w:p>
          <w:p w14:paraId="499C5990" w14:textId="4A80D33A" w:rsidR="00137BB0" w:rsidRPr="00137BB0" w:rsidRDefault="00137BB0" w:rsidP="00137BB0">
            <w:pPr>
              <w:jc w:val="left"/>
            </w:pPr>
            <w:r>
              <w:rPr>
                <w:b/>
              </w:rPr>
              <w:t>Georgia Southern University</w:t>
            </w:r>
            <w:r w:rsidRPr="00137BB0">
              <w:t xml:space="preserve"> </w:t>
            </w:r>
          </w:p>
        </w:tc>
      </w:tr>
    </w:tbl>
    <w:p w14:paraId="582ABFA7" w14:textId="44366FC5" w:rsidR="003A2B2B" w:rsidRDefault="00622F14" w:rsidP="00FD120E">
      <w:pPr>
        <w:jc w:val="left"/>
        <w:rPr>
          <w:i/>
        </w:rPr>
      </w:pPr>
      <w:r>
        <w:rPr>
          <w:i/>
          <w:noProof/>
        </w:rPr>
        <w:lastRenderedPageBreak/>
        <w:drawing>
          <wp:inline distT="0" distB="0" distL="0" distR="0" wp14:anchorId="776AB2DA" wp14:editId="0625D8DA">
            <wp:extent cx="5943600" cy="76917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itlock_ALG2021.pdf"/>
                    <pic:cNvPicPr/>
                  </pic:nvPicPr>
                  <pic:blipFill>
                    <a:blip r:embed="rId14">
                      <a:extLst>
                        <a:ext uri="{28A0092B-C50C-407E-A947-70E740481C1C}">
                          <a14:useLocalDpi xmlns:a14="http://schemas.microsoft.com/office/drawing/2010/main" val="0"/>
                        </a:ext>
                      </a:extLst>
                    </a:blip>
                    <a:stretch>
                      <a:fillRect/>
                    </a:stretch>
                  </pic:blipFill>
                  <pic:spPr>
                    <a:xfrm>
                      <a:off x="0" y="0"/>
                      <a:ext cx="5943600" cy="7691755"/>
                    </a:xfrm>
                    <a:prstGeom prst="rect">
                      <a:avLst/>
                    </a:prstGeom>
                  </pic:spPr>
                </pic:pic>
              </a:graphicData>
            </a:graphic>
          </wp:inline>
        </w:drawing>
      </w:r>
    </w:p>
    <w:p w14:paraId="07266E60" w14:textId="10AEF1A8" w:rsidR="005F5F08" w:rsidRDefault="60384C9E" w:rsidP="00185DB9">
      <w:pPr>
        <w:pStyle w:val="Heading1"/>
      </w:pPr>
      <w:r>
        <w:lastRenderedPageBreak/>
        <w:t xml:space="preserve">Grants or Business Office </w:t>
      </w:r>
      <w:r w:rsidR="005F5F08">
        <w:t>Letter of Acknowledgment</w:t>
      </w:r>
    </w:p>
    <w:p w14:paraId="334D95A7" w14:textId="25B319B0" w:rsidR="003154E1" w:rsidRPr="00365AB4" w:rsidRDefault="003154E1" w:rsidP="003154E1">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3A2B2B" w:rsidRPr="003A2B2B" w14:paraId="1BFC827E" w14:textId="77777777" w:rsidTr="00DC36D9">
        <w:trPr>
          <w:trHeight w:val="1440"/>
        </w:trPr>
        <w:tc>
          <w:tcPr>
            <w:tcW w:w="9350" w:type="dxa"/>
          </w:tcPr>
          <w:p w14:paraId="33FE8EE2" w14:textId="77777777" w:rsidR="003A2B2B" w:rsidRDefault="00037384" w:rsidP="003A2B2B">
            <w:pPr>
              <w:rPr>
                <w:i/>
                <w:iCs/>
              </w:rPr>
            </w:pPr>
            <w:proofErr w:type="spellStart"/>
            <w:r>
              <w:rPr>
                <w:i/>
                <w:iCs/>
              </w:rPr>
              <w:t>Bruxanne</w:t>
            </w:r>
            <w:proofErr w:type="spellEnd"/>
            <w:r>
              <w:rPr>
                <w:i/>
                <w:iCs/>
              </w:rPr>
              <w:t xml:space="preserve"> Hein</w:t>
            </w:r>
          </w:p>
          <w:p w14:paraId="764CAECB" w14:textId="77777777" w:rsidR="00037384" w:rsidRDefault="00037384" w:rsidP="003A2B2B">
            <w:pPr>
              <w:rPr>
                <w:i/>
                <w:iCs/>
              </w:rPr>
            </w:pPr>
            <w:r>
              <w:rPr>
                <w:i/>
                <w:iCs/>
              </w:rPr>
              <w:t>Director, Research Services</w:t>
            </w:r>
          </w:p>
          <w:p w14:paraId="0B1767F9" w14:textId="2F3061EA" w:rsidR="008D6B30" w:rsidRPr="003A2B2B" w:rsidRDefault="008D6B30" w:rsidP="003A2B2B">
            <w:pPr>
              <w:rPr>
                <w:i/>
                <w:iCs/>
              </w:rPr>
            </w:pPr>
            <w:r>
              <w:rPr>
                <w:i/>
                <w:iCs/>
              </w:rPr>
              <w:t>Georgia Southern University</w:t>
            </w:r>
          </w:p>
        </w:tc>
      </w:tr>
    </w:tbl>
    <w:p w14:paraId="5A012258" w14:textId="12C03BD6" w:rsidR="003A2B2B" w:rsidRPr="00185DB9" w:rsidRDefault="008D6B30" w:rsidP="00185DB9">
      <w:pPr>
        <w:rPr>
          <w:i/>
          <w:iCs/>
        </w:rPr>
      </w:pPr>
      <w:r>
        <w:rPr>
          <w:i/>
          <w:iCs/>
          <w:noProof/>
        </w:rPr>
        <w:lastRenderedPageBreak/>
        <w:drawing>
          <wp:inline distT="0" distB="0" distL="0" distR="0" wp14:anchorId="73C4460C" wp14:editId="210DB23D">
            <wp:extent cx="5943600" cy="70853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1-02-26 at 9.51.27 AM.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7085330"/>
                    </a:xfrm>
                    <a:prstGeom prst="rect">
                      <a:avLst/>
                    </a:prstGeom>
                  </pic:spPr>
                </pic:pic>
              </a:graphicData>
            </a:graphic>
          </wp:inline>
        </w:drawing>
      </w:r>
    </w:p>
    <w:sectPr w:rsidR="003A2B2B" w:rsidRPr="00185DB9" w:rsidSect="00FD120E">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FE557" w14:textId="77777777" w:rsidR="00585D27" w:rsidRDefault="00585D27" w:rsidP="00FD120E">
      <w:pPr>
        <w:spacing w:after="0"/>
      </w:pPr>
      <w:r>
        <w:separator/>
      </w:r>
    </w:p>
  </w:endnote>
  <w:endnote w:type="continuationSeparator" w:id="0">
    <w:p w14:paraId="6DB4F57E" w14:textId="77777777" w:rsidR="00585D27" w:rsidRDefault="00585D27" w:rsidP="00FD120E">
      <w:pPr>
        <w:spacing w:after="0"/>
      </w:pPr>
      <w:r>
        <w:continuationSeparator/>
      </w:r>
    </w:p>
  </w:endnote>
  <w:endnote w:type="continuationNotice" w:id="1">
    <w:p w14:paraId="33233C31" w14:textId="77777777" w:rsidR="00585D27" w:rsidRDefault="00585D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Noto Sans Symbols">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5EF18" w14:textId="77777777" w:rsidR="00EB6797" w:rsidRDefault="00EB67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DC07" w14:textId="77777777" w:rsidR="00EB6797" w:rsidRPr="00EB6797" w:rsidRDefault="00EB6797"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p>
  <w:p w14:paraId="066A70B3" w14:textId="31C589A2" w:rsidR="00EB6797" w:rsidRDefault="00EB67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807C1" w14:textId="77777777" w:rsidR="00EB6797" w:rsidRPr="00EB6797" w:rsidRDefault="00EB6797"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p>
  <w:p w14:paraId="032632C3" w14:textId="47603BEF" w:rsidR="00EB6797" w:rsidRDefault="00EB6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5CBE8" w14:textId="77777777" w:rsidR="00585D27" w:rsidRDefault="00585D27" w:rsidP="00FD120E">
      <w:pPr>
        <w:spacing w:after="0"/>
      </w:pPr>
      <w:r>
        <w:separator/>
      </w:r>
    </w:p>
  </w:footnote>
  <w:footnote w:type="continuationSeparator" w:id="0">
    <w:p w14:paraId="22AB37DD" w14:textId="77777777" w:rsidR="00585D27" w:rsidRDefault="00585D27" w:rsidP="00FD120E">
      <w:pPr>
        <w:spacing w:after="0"/>
      </w:pPr>
      <w:r>
        <w:continuationSeparator/>
      </w:r>
    </w:p>
  </w:footnote>
  <w:footnote w:type="continuationNotice" w:id="1">
    <w:p w14:paraId="764A880B" w14:textId="77777777" w:rsidR="00585D27" w:rsidRDefault="00585D27">
      <w:pPr>
        <w:spacing w:after="0"/>
      </w:pPr>
    </w:p>
  </w:footnote>
  <w:footnote w:id="2">
    <w:p w14:paraId="1E6DC7DB" w14:textId="77777777" w:rsidR="000F73E0" w:rsidRDefault="000F73E0" w:rsidP="000F73E0">
      <w:pPr>
        <w:spacing w:after="0"/>
        <w:jc w:val="left"/>
        <w:rPr>
          <w:sz w:val="20"/>
        </w:rPr>
      </w:pPr>
      <w:r>
        <w:rPr>
          <w:vertAlign w:val="superscript"/>
        </w:rPr>
        <w:footnoteRef/>
      </w:r>
      <w:r>
        <w:rPr>
          <w:sz w:val="20"/>
        </w:rPr>
        <w:t xml:space="preserve"> “2018 Most Affordable Colleges in Georgia.” (2018).  Retrieved from https://www.collegeaffordabilityguide.org/schools/georgia/</w:t>
      </w:r>
    </w:p>
  </w:footnote>
  <w:footnote w:id="3">
    <w:p w14:paraId="7498E803" w14:textId="77777777" w:rsidR="000F73E0" w:rsidRDefault="000F73E0" w:rsidP="000F73E0">
      <w:pPr>
        <w:spacing w:after="0"/>
        <w:jc w:val="left"/>
        <w:rPr>
          <w:sz w:val="20"/>
        </w:rPr>
      </w:pPr>
      <w:r>
        <w:rPr>
          <w:vertAlign w:val="superscript"/>
        </w:rPr>
        <w:footnoteRef/>
      </w:r>
      <w:r>
        <w:rPr>
          <w:sz w:val="20"/>
        </w:rPr>
        <w:t xml:space="preserve"> “Top 100 Degree Producers,” (2017).  Retrieved from https://diverseeducation.com/top100/.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51B0E" w14:textId="77777777" w:rsidR="00EB6797" w:rsidRDefault="00EB67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82D57" w14:textId="77777777" w:rsidR="00FD120E" w:rsidRDefault="00FD120E" w:rsidP="00FD120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48A82" w14:textId="77777777" w:rsidR="009E5664" w:rsidRDefault="009E5664" w:rsidP="00FD120E">
    <w:pPr>
      <w:pStyle w:val="Header"/>
      <w:jc w:val="center"/>
      <w:rPr>
        <w:noProof/>
      </w:rPr>
    </w:pPr>
  </w:p>
  <w:p w14:paraId="23A28E72" w14:textId="77777777" w:rsidR="00FD120E" w:rsidRDefault="00FD120E"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54D4"/>
    <w:multiLevelType w:val="multilevel"/>
    <w:tmpl w:val="3344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D1ABA"/>
    <w:multiLevelType w:val="multilevel"/>
    <w:tmpl w:val="F6A4A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85907"/>
    <w:multiLevelType w:val="multilevel"/>
    <w:tmpl w:val="5204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395482"/>
    <w:multiLevelType w:val="hybridMultilevel"/>
    <w:tmpl w:val="73FAB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6050CE"/>
    <w:multiLevelType w:val="multilevel"/>
    <w:tmpl w:val="5140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A32404"/>
    <w:multiLevelType w:val="multilevel"/>
    <w:tmpl w:val="AB30C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4F1FFD"/>
    <w:multiLevelType w:val="multilevel"/>
    <w:tmpl w:val="DC1830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2F06F60"/>
    <w:multiLevelType w:val="hybridMultilevel"/>
    <w:tmpl w:val="2A82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F61B43"/>
    <w:multiLevelType w:val="multilevel"/>
    <w:tmpl w:val="272C1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2C75EEB"/>
    <w:multiLevelType w:val="multilevel"/>
    <w:tmpl w:val="3A6C9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4E07ED"/>
    <w:multiLevelType w:val="hybridMultilevel"/>
    <w:tmpl w:val="B71C65D2"/>
    <w:lvl w:ilvl="0" w:tplc="E710E1E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5D135FC3"/>
    <w:multiLevelType w:val="multilevel"/>
    <w:tmpl w:val="0D4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7543BA"/>
    <w:multiLevelType w:val="multilevel"/>
    <w:tmpl w:val="F21C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45FC8"/>
    <w:multiLevelType w:val="hybridMultilevel"/>
    <w:tmpl w:val="91E45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6"/>
  </w:num>
  <w:num w:numId="4">
    <w:abstractNumId w:val="4"/>
  </w:num>
  <w:num w:numId="5">
    <w:abstractNumId w:val="10"/>
  </w:num>
  <w:num w:numId="6">
    <w:abstractNumId w:val="22"/>
  </w:num>
  <w:num w:numId="7">
    <w:abstractNumId w:val="19"/>
  </w:num>
  <w:num w:numId="8">
    <w:abstractNumId w:val="3"/>
  </w:num>
  <w:num w:numId="9">
    <w:abstractNumId w:val="7"/>
  </w:num>
  <w:num w:numId="10">
    <w:abstractNumId w:val="13"/>
  </w:num>
  <w:num w:numId="11">
    <w:abstractNumId w:val="18"/>
  </w:num>
  <w:num w:numId="12">
    <w:abstractNumId w:val="23"/>
  </w:num>
  <w:num w:numId="13">
    <w:abstractNumId w:val="8"/>
  </w:num>
  <w:num w:numId="14">
    <w:abstractNumId w:val="15"/>
  </w:num>
  <w:num w:numId="15">
    <w:abstractNumId w:val="17"/>
  </w:num>
  <w:num w:numId="16">
    <w:abstractNumId w:val="12"/>
  </w:num>
  <w:num w:numId="17">
    <w:abstractNumId w:val="21"/>
  </w:num>
  <w:num w:numId="18">
    <w:abstractNumId w:val="20"/>
  </w:num>
  <w:num w:numId="19">
    <w:abstractNumId w:val="11"/>
  </w:num>
  <w:num w:numId="20">
    <w:abstractNumId w:val="14"/>
  </w:num>
  <w:num w:numId="21">
    <w:abstractNumId w:val="5"/>
  </w:num>
  <w:num w:numId="22">
    <w:abstractNumId w:val="9"/>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14EC9"/>
    <w:rsid w:val="0002476A"/>
    <w:rsid w:val="000338D2"/>
    <w:rsid w:val="00037384"/>
    <w:rsid w:val="000433DA"/>
    <w:rsid w:val="00044629"/>
    <w:rsid w:val="00044E97"/>
    <w:rsid w:val="000504E9"/>
    <w:rsid w:val="00066435"/>
    <w:rsid w:val="000741CA"/>
    <w:rsid w:val="00083A27"/>
    <w:rsid w:val="00086765"/>
    <w:rsid w:val="00087903"/>
    <w:rsid w:val="000B3BA7"/>
    <w:rsid w:val="000C1BF5"/>
    <w:rsid w:val="000C1C74"/>
    <w:rsid w:val="000D2AB0"/>
    <w:rsid w:val="000F73E0"/>
    <w:rsid w:val="001140DB"/>
    <w:rsid w:val="00114F13"/>
    <w:rsid w:val="00125938"/>
    <w:rsid w:val="001337A4"/>
    <w:rsid w:val="00137BB0"/>
    <w:rsid w:val="0014773E"/>
    <w:rsid w:val="00151E0E"/>
    <w:rsid w:val="00185A5B"/>
    <w:rsid w:val="00185DB9"/>
    <w:rsid w:val="00186AFF"/>
    <w:rsid w:val="001A4B89"/>
    <w:rsid w:val="001D4531"/>
    <w:rsid w:val="001D4CF2"/>
    <w:rsid w:val="001F17E4"/>
    <w:rsid w:val="00214E1D"/>
    <w:rsid w:val="00235CF5"/>
    <w:rsid w:val="0023728D"/>
    <w:rsid w:val="00251EFC"/>
    <w:rsid w:val="0026135C"/>
    <w:rsid w:val="00291B1A"/>
    <w:rsid w:val="002A3E3E"/>
    <w:rsid w:val="002C7439"/>
    <w:rsid w:val="002D5497"/>
    <w:rsid w:val="002E66B9"/>
    <w:rsid w:val="003154E1"/>
    <w:rsid w:val="0032460E"/>
    <w:rsid w:val="00325785"/>
    <w:rsid w:val="00356F78"/>
    <w:rsid w:val="003611AE"/>
    <w:rsid w:val="00387037"/>
    <w:rsid w:val="003A2B2B"/>
    <w:rsid w:val="003B4B4A"/>
    <w:rsid w:val="003C350B"/>
    <w:rsid w:val="003C5986"/>
    <w:rsid w:val="003D5FD7"/>
    <w:rsid w:val="00413F44"/>
    <w:rsid w:val="00416F20"/>
    <w:rsid w:val="00430227"/>
    <w:rsid w:val="00433E44"/>
    <w:rsid w:val="00446A77"/>
    <w:rsid w:val="004514FA"/>
    <w:rsid w:val="00465D2C"/>
    <w:rsid w:val="004730A4"/>
    <w:rsid w:val="004866FB"/>
    <w:rsid w:val="004A118E"/>
    <w:rsid w:val="004B76DF"/>
    <w:rsid w:val="004C04A8"/>
    <w:rsid w:val="004C6D54"/>
    <w:rsid w:val="004D42FE"/>
    <w:rsid w:val="0050665D"/>
    <w:rsid w:val="005111DE"/>
    <w:rsid w:val="00523010"/>
    <w:rsid w:val="00524BE0"/>
    <w:rsid w:val="005313E2"/>
    <w:rsid w:val="0054225F"/>
    <w:rsid w:val="0055284A"/>
    <w:rsid w:val="00566366"/>
    <w:rsid w:val="00574B8C"/>
    <w:rsid w:val="00585D27"/>
    <w:rsid w:val="005C0D8E"/>
    <w:rsid w:val="005C30D8"/>
    <w:rsid w:val="005D473A"/>
    <w:rsid w:val="005F4AAC"/>
    <w:rsid w:val="005F4CEE"/>
    <w:rsid w:val="005F5F08"/>
    <w:rsid w:val="00603936"/>
    <w:rsid w:val="00622F14"/>
    <w:rsid w:val="006244E0"/>
    <w:rsid w:val="0063108D"/>
    <w:rsid w:val="00636C78"/>
    <w:rsid w:val="00636FD3"/>
    <w:rsid w:val="006515DD"/>
    <w:rsid w:val="00662D4A"/>
    <w:rsid w:val="00664E2B"/>
    <w:rsid w:val="00692626"/>
    <w:rsid w:val="006D1F3E"/>
    <w:rsid w:val="006F4255"/>
    <w:rsid w:val="007043A9"/>
    <w:rsid w:val="007055EC"/>
    <w:rsid w:val="00716E83"/>
    <w:rsid w:val="007209BE"/>
    <w:rsid w:val="00724A4B"/>
    <w:rsid w:val="00725343"/>
    <w:rsid w:val="00727CF5"/>
    <w:rsid w:val="00735D8F"/>
    <w:rsid w:val="0074065D"/>
    <w:rsid w:val="00740DC6"/>
    <w:rsid w:val="00751D5A"/>
    <w:rsid w:val="00767F01"/>
    <w:rsid w:val="00774B5E"/>
    <w:rsid w:val="00797321"/>
    <w:rsid w:val="007C6039"/>
    <w:rsid w:val="007F6B0C"/>
    <w:rsid w:val="007F6C48"/>
    <w:rsid w:val="0082497C"/>
    <w:rsid w:val="008414ED"/>
    <w:rsid w:val="008479C9"/>
    <w:rsid w:val="00876BC5"/>
    <w:rsid w:val="008A3EE7"/>
    <w:rsid w:val="008C03FC"/>
    <w:rsid w:val="008C360C"/>
    <w:rsid w:val="008D6B30"/>
    <w:rsid w:val="008F02F5"/>
    <w:rsid w:val="0090331B"/>
    <w:rsid w:val="00943C6F"/>
    <w:rsid w:val="0097092D"/>
    <w:rsid w:val="00974E48"/>
    <w:rsid w:val="00981513"/>
    <w:rsid w:val="00986BFE"/>
    <w:rsid w:val="009B460F"/>
    <w:rsid w:val="009B4812"/>
    <w:rsid w:val="009B5BC1"/>
    <w:rsid w:val="009B70ED"/>
    <w:rsid w:val="009C4B23"/>
    <w:rsid w:val="009C5AA9"/>
    <w:rsid w:val="009E5664"/>
    <w:rsid w:val="009E5DB1"/>
    <w:rsid w:val="009E67CA"/>
    <w:rsid w:val="009F1455"/>
    <w:rsid w:val="00A244B5"/>
    <w:rsid w:val="00A33572"/>
    <w:rsid w:val="00A47C8B"/>
    <w:rsid w:val="00A629B4"/>
    <w:rsid w:val="00AA33EF"/>
    <w:rsid w:val="00AA3F5C"/>
    <w:rsid w:val="00AC10AA"/>
    <w:rsid w:val="00AD5740"/>
    <w:rsid w:val="00AD5FBF"/>
    <w:rsid w:val="00AE3F87"/>
    <w:rsid w:val="00B009C3"/>
    <w:rsid w:val="00B03CE1"/>
    <w:rsid w:val="00B11C1E"/>
    <w:rsid w:val="00B16612"/>
    <w:rsid w:val="00B26BE7"/>
    <w:rsid w:val="00B46745"/>
    <w:rsid w:val="00B72091"/>
    <w:rsid w:val="00B77565"/>
    <w:rsid w:val="00B80CAC"/>
    <w:rsid w:val="00B83FE1"/>
    <w:rsid w:val="00B93679"/>
    <w:rsid w:val="00BA03E8"/>
    <w:rsid w:val="00BC276C"/>
    <w:rsid w:val="00BF6072"/>
    <w:rsid w:val="00C15216"/>
    <w:rsid w:val="00C4485A"/>
    <w:rsid w:val="00C46854"/>
    <w:rsid w:val="00C54192"/>
    <w:rsid w:val="00C613A6"/>
    <w:rsid w:val="00C93276"/>
    <w:rsid w:val="00C96436"/>
    <w:rsid w:val="00CA14A2"/>
    <w:rsid w:val="00CA1B7C"/>
    <w:rsid w:val="00CB218A"/>
    <w:rsid w:val="00CC073F"/>
    <w:rsid w:val="00CC7755"/>
    <w:rsid w:val="00CD04C2"/>
    <w:rsid w:val="00CD48C4"/>
    <w:rsid w:val="00D13BDA"/>
    <w:rsid w:val="00D222A7"/>
    <w:rsid w:val="00D23FE0"/>
    <w:rsid w:val="00D34F5D"/>
    <w:rsid w:val="00D4448E"/>
    <w:rsid w:val="00D629A8"/>
    <w:rsid w:val="00D7479E"/>
    <w:rsid w:val="00D7643F"/>
    <w:rsid w:val="00D8245A"/>
    <w:rsid w:val="00DC36D9"/>
    <w:rsid w:val="00E01C9E"/>
    <w:rsid w:val="00E162E1"/>
    <w:rsid w:val="00E16D35"/>
    <w:rsid w:val="00E6109D"/>
    <w:rsid w:val="00E71564"/>
    <w:rsid w:val="00E81E06"/>
    <w:rsid w:val="00E83655"/>
    <w:rsid w:val="00E9593B"/>
    <w:rsid w:val="00EA1089"/>
    <w:rsid w:val="00EB6797"/>
    <w:rsid w:val="00ED46D7"/>
    <w:rsid w:val="00ED5FB6"/>
    <w:rsid w:val="00EE1D15"/>
    <w:rsid w:val="00EE40D8"/>
    <w:rsid w:val="00EF4B6F"/>
    <w:rsid w:val="00F07800"/>
    <w:rsid w:val="00F42FEA"/>
    <w:rsid w:val="00F5134B"/>
    <w:rsid w:val="00F56A94"/>
    <w:rsid w:val="00F719AE"/>
    <w:rsid w:val="00F916DE"/>
    <w:rsid w:val="00FA32D5"/>
    <w:rsid w:val="00FA4132"/>
    <w:rsid w:val="00FB1229"/>
    <w:rsid w:val="00FB25C8"/>
    <w:rsid w:val="00FC0455"/>
    <w:rsid w:val="00FD120E"/>
    <w:rsid w:val="00FD30D0"/>
    <w:rsid w:val="00FE3608"/>
    <w:rsid w:val="04867C06"/>
    <w:rsid w:val="061CE3CC"/>
    <w:rsid w:val="0765FD5C"/>
    <w:rsid w:val="076B4E33"/>
    <w:rsid w:val="088FA25C"/>
    <w:rsid w:val="0F559F49"/>
    <w:rsid w:val="11546A0D"/>
    <w:rsid w:val="119C7E2C"/>
    <w:rsid w:val="1AFCDFEA"/>
    <w:rsid w:val="1C9298D4"/>
    <w:rsid w:val="21F21086"/>
    <w:rsid w:val="23DC2F3E"/>
    <w:rsid w:val="24809BCE"/>
    <w:rsid w:val="25D80574"/>
    <w:rsid w:val="2744FCCF"/>
    <w:rsid w:val="2FBE387F"/>
    <w:rsid w:val="30FCEAE1"/>
    <w:rsid w:val="35E51372"/>
    <w:rsid w:val="37483B93"/>
    <w:rsid w:val="38B0C4E3"/>
    <w:rsid w:val="3BD0301E"/>
    <w:rsid w:val="3D1F2181"/>
    <w:rsid w:val="47AACEE5"/>
    <w:rsid w:val="49FCB884"/>
    <w:rsid w:val="523FDA55"/>
    <w:rsid w:val="527E8F59"/>
    <w:rsid w:val="5C91948C"/>
    <w:rsid w:val="5CC6D918"/>
    <w:rsid w:val="5F603F1A"/>
    <w:rsid w:val="60384C9E"/>
    <w:rsid w:val="66D8A0C5"/>
    <w:rsid w:val="6A2BB2F2"/>
    <w:rsid w:val="6C1D5A9D"/>
    <w:rsid w:val="6D2A8707"/>
    <w:rsid w:val="7024E22D"/>
    <w:rsid w:val="70B8BDBD"/>
    <w:rsid w:val="72D5CF0D"/>
    <w:rsid w:val="7AA54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F313261A-50CA-49C7-B1B5-126AD69D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7C6039"/>
    <w:rPr>
      <w:color w:val="605E5C"/>
      <w:shd w:val="clear" w:color="auto" w:fill="E1DFDD"/>
    </w:rPr>
  </w:style>
  <w:style w:type="paragraph" w:styleId="NormalWeb">
    <w:name w:val="Normal (Web)"/>
    <w:basedOn w:val="Normal"/>
    <w:uiPriority w:val="99"/>
    <w:semiHidden/>
    <w:unhideWhenUsed/>
    <w:rsid w:val="00433E44"/>
    <w:pPr>
      <w:spacing w:before="100" w:beforeAutospacing="1" w:after="100" w:afterAutospacing="1"/>
      <w:jc w:val="left"/>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859924">
      <w:bodyDiv w:val="1"/>
      <w:marLeft w:val="0"/>
      <w:marRight w:val="0"/>
      <w:marTop w:val="0"/>
      <w:marBottom w:val="0"/>
      <w:divBdr>
        <w:top w:val="none" w:sz="0" w:space="0" w:color="auto"/>
        <w:left w:val="none" w:sz="0" w:space="0" w:color="auto"/>
        <w:bottom w:val="none" w:sz="0" w:space="0" w:color="auto"/>
        <w:right w:val="none" w:sz="0" w:space="0" w:color="auto"/>
      </w:divBdr>
    </w:div>
    <w:div w:id="764113078">
      <w:bodyDiv w:val="1"/>
      <w:marLeft w:val="0"/>
      <w:marRight w:val="0"/>
      <w:marTop w:val="0"/>
      <w:marBottom w:val="0"/>
      <w:divBdr>
        <w:top w:val="none" w:sz="0" w:space="0" w:color="auto"/>
        <w:left w:val="none" w:sz="0" w:space="0" w:color="auto"/>
        <w:bottom w:val="none" w:sz="0" w:space="0" w:color="auto"/>
        <w:right w:val="none" w:sz="0" w:space="0" w:color="auto"/>
      </w:divBdr>
    </w:div>
    <w:div w:id="1301114622">
      <w:bodyDiv w:val="1"/>
      <w:marLeft w:val="0"/>
      <w:marRight w:val="0"/>
      <w:marTop w:val="0"/>
      <w:marBottom w:val="0"/>
      <w:divBdr>
        <w:top w:val="none" w:sz="0" w:space="0" w:color="auto"/>
        <w:left w:val="none" w:sz="0" w:space="0" w:color="auto"/>
        <w:bottom w:val="none" w:sz="0" w:space="0" w:color="auto"/>
        <w:right w:val="none" w:sz="0" w:space="0" w:color="auto"/>
      </w:divBdr>
    </w:div>
    <w:div w:id="1304119493">
      <w:bodyDiv w:val="1"/>
      <w:marLeft w:val="0"/>
      <w:marRight w:val="0"/>
      <w:marTop w:val="0"/>
      <w:marBottom w:val="0"/>
      <w:divBdr>
        <w:top w:val="none" w:sz="0" w:space="0" w:color="auto"/>
        <w:left w:val="none" w:sz="0" w:space="0" w:color="auto"/>
        <w:bottom w:val="none" w:sz="0" w:space="0" w:color="auto"/>
        <w:right w:val="none" w:sz="0" w:space="0" w:color="auto"/>
      </w:divBdr>
    </w:div>
    <w:div w:id="169438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fordablelearninggeorgia.org/about/rfp_r18"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oercommons.org/courses/medicines-by-design-2"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whitlock@georgiasouthern.edu"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3.xml><?xml version="1.0" encoding="utf-8"?>
<ds:datastoreItem xmlns:ds="http://schemas.openxmlformats.org/officeDocument/2006/customXml" ds:itemID="{4649B337-5DDD-4CC2-BB31-7629355F611A}"/>
</file>

<file path=customXml/itemProps4.xml><?xml version="1.0" encoding="utf-8"?>
<ds:datastoreItem xmlns:ds="http://schemas.openxmlformats.org/officeDocument/2006/customXml" ds:itemID="{D54C8D90-DEE3-DB47-8653-67BCB975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2890</TotalTime>
  <Pages>11</Pages>
  <Words>2448</Words>
  <Characters>13960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16376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Microsoft Office User</cp:lastModifiedBy>
  <cp:revision>18</cp:revision>
  <dcterms:created xsi:type="dcterms:W3CDTF">2021-02-10T18:36:00Z</dcterms:created>
  <dcterms:modified xsi:type="dcterms:W3CDTF">2021-02-26T14:57:00Z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