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D14AC" w14:textId="77777777" w:rsidR="00E167BE" w:rsidRPr="004F2656" w:rsidRDefault="00E167BE" w:rsidP="00346044">
      <w:pPr>
        <w:jc w:val="center"/>
        <w:rPr>
          <w:b/>
          <w:sz w:val="28"/>
          <w:szCs w:val="28"/>
        </w:rPr>
      </w:pPr>
      <w:r w:rsidRPr="004F2656">
        <w:rPr>
          <w:b/>
          <w:sz w:val="28"/>
          <w:szCs w:val="28"/>
        </w:rPr>
        <w:t xml:space="preserve">Affordable Learning Georgia Textbook Transformation Grants </w:t>
      </w:r>
    </w:p>
    <w:p w14:paraId="6A2EAF46" w14:textId="41504928" w:rsidR="00346044" w:rsidRPr="004F2656" w:rsidRDefault="00346044" w:rsidP="00E167BE">
      <w:pPr>
        <w:jc w:val="center"/>
        <w:rPr>
          <w:b/>
          <w:sz w:val="28"/>
          <w:szCs w:val="28"/>
        </w:rPr>
      </w:pPr>
      <w:r w:rsidRPr="004F2656">
        <w:rPr>
          <w:b/>
          <w:sz w:val="28"/>
          <w:szCs w:val="28"/>
        </w:rPr>
        <w:t>Final Report</w:t>
      </w:r>
      <w:r w:rsidR="007C0B4B">
        <w:rPr>
          <w:b/>
          <w:sz w:val="28"/>
          <w:szCs w:val="28"/>
        </w:rPr>
        <w:t xml:space="preserve"> for Mini-Grants</w:t>
      </w:r>
    </w:p>
    <w:p w14:paraId="255EAC79" w14:textId="438EE3D4" w:rsidR="004B6F78" w:rsidRDefault="004B6F78" w:rsidP="004B6F78">
      <w:pPr>
        <w:pStyle w:val="Heading1"/>
      </w:pPr>
      <w:r>
        <w:t>General Information</w:t>
      </w:r>
    </w:p>
    <w:p w14:paraId="6A5B7154" w14:textId="786D7912" w:rsidR="00687254" w:rsidRPr="004B6F78" w:rsidRDefault="00687254" w:rsidP="00FB5060">
      <w:pPr>
        <w:ind w:left="360"/>
        <w:rPr>
          <w:sz w:val="24"/>
          <w:szCs w:val="24"/>
        </w:rPr>
      </w:pPr>
      <w:r w:rsidRPr="004B6F78">
        <w:rPr>
          <w:sz w:val="24"/>
          <w:szCs w:val="24"/>
        </w:rPr>
        <w:t>Date</w:t>
      </w:r>
      <w:r w:rsidR="003E1BCB" w:rsidRPr="004B6F78">
        <w:rPr>
          <w:sz w:val="24"/>
          <w:szCs w:val="24"/>
        </w:rPr>
        <w:t>:</w:t>
      </w:r>
      <w:r w:rsidR="00EB4EB3">
        <w:rPr>
          <w:sz w:val="24"/>
          <w:szCs w:val="24"/>
        </w:rPr>
        <w:t xml:space="preserve"> June 8, 2020</w:t>
      </w:r>
    </w:p>
    <w:p w14:paraId="5677D815" w14:textId="1DC9A64E" w:rsidR="007C0B4B" w:rsidRPr="004B6F78" w:rsidRDefault="007C0B4B" w:rsidP="00FB5060">
      <w:pPr>
        <w:ind w:left="360"/>
        <w:rPr>
          <w:sz w:val="24"/>
          <w:szCs w:val="24"/>
        </w:rPr>
      </w:pPr>
      <w:r w:rsidRPr="004B6F78">
        <w:rPr>
          <w:sz w:val="24"/>
          <w:szCs w:val="24"/>
        </w:rPr>
        <w:t>Grant Round:</w:t>
      </w:r>
      <w:r w:rsidR="00FA3768">
        <w:rPr>
          <w:sz w:val="24"/>
          <w:szCs w:val="24"/>
        </w:rPr>
        <w:t xml:space="preserve"> 13</w:t>
      </w:r>
      <w:bookmarkStart w:id="0" w:name="_GoBack"/>
      <w:bookmarkEnd w:id="0"/>
    </w:p>
    <w:p w14:paraId="41045492" w14:textId="6FCD1777" w:rsidR="00240544" w:rsidRPr="004B6F78" w:rsidRDefault="003E1BCB" w:rsidP="00FB5060">
      <w:pPr>
        <w:ind w:left="360"/>
        <w:rPr>
          <w:sz w:val="24"/>
          <w:szCs w:val="24"/>
        </w:rPr>
      </w:pPr>
      <w:r w:rsidRPr="004B6F78">
        <w:rPr>
          <w:sz w:val="24"/>
          <w:szCs w:val="24"/>
        </w:rPr>
        <w:t>Grant</w:t>
      </w:r>
      <w:r w:rsidR="00687254" w:rsidRPr="004B6F78">
        <w:rPr>
          <w:sz w:val="24"/>
          <w:szCs w:val="24"/>
        </w:rPr>
        <w:t xml:space="preserve"> Number</w:t>
      </w:r>
      <w:r w:rsidRPr="004B6F78">
        <w:rPr>
          <w:sz w:val="24"/>
          <w:szCs w:val="24"/>
        </w:rPr>
        <w:t>:</w:t>
      </w:r>
      <w:r w:rsidR="00EB4EB3">
        <w:rPr>
          <w:sz w:val="24"/>
          <w:szCs w:val="24"/>
        </w:rPr>
        <w:t xml:space="preserve"> M73</w:t>
      </w:r>
    </w:p>
    <w:p w14:paraId="65C4B013" w14:textId="25D850EC" w:rsidR="00687254" w:rsidRPr="004B6F78" w:rsidRDefault="00687254" w:rsidP="00FB5060">
      <w:pPr>
        <w:ind w:left="360"/>
        <w:rPr>
          <w:sz w:val="24"/>
          <w:szCs w:val="24"/>
        </w:rPr>
      </w:pPr>
      <w:r w:rsidRPr="004B6F78">
        <w:rPr>
          <w:sz w:val="24"/>
          <w:szCs w:val="24"/>
        </w:rPr>
        <w:t>Institution Name(s</w:t>
      </w:r>
      <w:r w:rsidR="003E1BCB" w:rsidRPr="004B6F78">
        <w:rPr>
          <w:sz w:val="24"/>
          <w:szCs w:val="24"/>
        </w:rPr>
        <w:t>):</w:t>
      </w:r>
      <w:r w:rsidR="00EB4EB3">
        <w:rPr>
          <w:sz w:val="24"/>
          <w:szCs w:val="24"/>
        </w:rPr>
        <w:t xml:space="preserve"> Georgia Gwinnett College</w:t>
      </w:r>
    </w:p>
    <w:p w14:paraId="6A7C5B5B" w14:textId="108A635E" w:rsidR="00687254" w:rsidRDefault="00687254" w:rsidP="00EB4EB3">
      <w:pPr>
        <w:ind w:left="360"/>
        <w:rPr>
          <w:sz w:val="24"/>
          <w:szCs w:val="24"/>
        </w:rPr>
      </w:pPr>
      <w:r w:rsidRPr="004B6F78">
        <w:rPr>
          <w:sz w:val="24"/>
          <w:szCs w:val="24"/>
        </w:rPr>
        <w:t>Team Members (Name, Title, Department, Institutions if different, and email address for each)</w:t>
      </w:r>
      <w:r w:rsidR="003E1BCB" w:rsidRPr="004B6F78">
        <w:rPr>
          <w:sz w:val="24"/>
          <w:szCs w:val="24"/>
        </w:rPr>
        <w:t>:</w:t>
      </w:r>
      <w:r w:rsidR="00EB4EB3">
        <w:rPr>
          <w:sz w:val="24"/>
          <w:szCs w:val="24"/>
        </w:rPr>
        <w:t xml:space="preserve"> Rabia Shahbaz, Assistant Professor, Mathematics,  </w:t>
      </w:r>
      <w:hyperlink r:id="rId8" w:history="1">
        <w:r w:rsidR="00EB4EB3" w:rsidRPr="006C5DF1">
          <w:rPr>
            <w:rStyle w:val="Hyperlink"/>
            <w:sz w:val="24"/>
            <w:szCs w:val="24"/>
          </w:rPr>
          <w:t>rshahbaz@ggc.edu</w:t>
        </w:r>
      </w:hyperlink>
      <w:r w:rsidR="00234052">
        <w:rPr>
          <w:sz w:val="24"/>
          <w:szCs w:val="24"/>
        </w:rPr>
        <w:t>; Janice Alves, Lecturer</w:t>
      </w:r>
      <w:r w:rsidR="00EB4EB3">
        <w:rPr>
          <w:sz w:val="24"/>
          <w:szCs w:val="24"/>
        </w:rPr>
        <w:t xml:space="preserve">, Mathematics, </w:t>
      </w:r>
      <w:hyperlink r:id="rId9" w:history="1">
        <w:r w:rsidR="00EB4EB3" w:rsidRPr="006C5DF1">
          <w:rPr>
            <w:rStyle w:val="Hyperlink"/>
            <w:sz w:val="24"/>
            <w:szCs w:val="24"/>
          </w:rPr>
          <w:t>jalves@ggc.edu</w:t>
        </w:r>
      </w:hyperlink>
    </w:p>
    <w:p w14:paraId="3FC9927E" w14:textId="6F7FE42F" w:rsidR="00687254" w:rsidRPr="004B6F78" w:rsidRDefault="00687254" w:rsidP="00FB5060">
      <w:pPr>
        <w:ind w:left="360"/>
        <w:rPr>
          <w:sz w:val="24"/>
          <w:szCs w:val="24"/>
        </w:rPr>
      </w:pPr>
      <w:r w:rsidRPr="004B6F78">
        <w:rPr>
          <w:sz w:val="24"/>
          <w:szCs w:val="24"/>
        </w:rPr>
        <w:t>Project Lead</w:t>
      </w:r>
      <w:r w:rsidR="003E1BCB" w:rsidRPr="004B6F78">
        <w:rPr>
          <w:sz w:val="24"/>
          <w:szCs w:val="24"/>
        </w:rPr>
        <w:t>:</w:t>
      </w:r>
      <w:r w:rsidR="00EB4EB3">
        <w:rPr>
          <w:sz w:val="24"/>
          <w:szCs w:val="24"/>
        </w:rPr>
        <w:t xml:space="preserve"> Rabia Shahbaz</w:t>
      </w:r>
    </w:p>
    <w:p w14:paraId="46A62745" w14:textId="3D3FE133" w:rsidR="00DF79E1" w:rsidRPr="004B6F78" w:rsidRDefault="00DF79E1" w:rsidP="00FB5060">
      <w:pPr>
        <w:ind w:left="360"/>
        <w:rPr>
          <w:sz w:val="24"/>
          <w:szCs w:val="24"/>
        </w:rPr>
      </w:pPr>
      <w:r w:rsidRPr="004B6F78">
        <w:rPr>
          <w:sz w:val="24"/>
          <w:szCs w:val="24"/>
        </w:rPr>
        <w:t>Course Name(s) and Course Numbers</w:t>
      </w:r>
      <w:r w:rsidR="003E1BCB" w:rsidRPr="004B6F78">
        <w:rPr>
          <w:sz w:val="24"/>
          <w:szCs w:val="24"/>
        </w:rPr>
        <w:t>:</w:t>
      </w:r>
      <w:r w:rsidR="00EB4EB3">
        <w:rPr>
          <w:sz w:val="24"/>
          <w:szCs w:val="24"/>
        </w:rPr>
        <w:t xml:space="preserve"> College Algebra Math 1111 </w:t>
      </w:r>
    </w:p>
    <w:p w14:paraId="4D2A60B3" w14:textId="10E6B091" w:rsidR="00687254" w:rsidRPr="004B6F78" w:rsidRDefault="007C0B4B" w:rsidP="00FB5060">
      <w:pPr>
        <w:ind w:left="360"/>
        <w:rPr>
          <w:sz w:val="24"/>
          <w:szCs w:val="24"/>
        </w:rPr>
      </w:pPr>
      <w:r w:rsidRPr="004B6F78">
        <w:rPr>
          <w:sz w:val="24"/>
          <w:szCs w:val="24"/>
        </w:rPr>
        <w:t>Final Semester of Project</w:t>
      </w:r>
      <w:r w:rsidR="003E1BCB" w:rsidRPr="004B6F78">
        <w:rPr>
          <w:sz w:val="24"/>
          <w:szCs w:val="24"/>
        </w:rPr>
        <w:t>:</w:t>
      </w:r>
      <w:r w:rsidR="00EB4EB3">
        <w:rPr>
          <w:sz w:val="24"/>
          <w:szCs w:val="24"/>
        </w:rPr>
        <w:t xml:space="preserve"> Spring 2020</w:t>
      </w:r>
    </w:p>
    <w:p w14:paraId="53F07DA6" w14:textId="0C58C3B1" w:rsidR="007C0B4B" w:rsidRPr="004B6F78" w:rsidRDefault="007C0B4B" w:rsidP="00FB5060">
      <w:pPr>
        <w:ind w:left="360"/>
        <w:rPr>
          <w:b/>
          <w:i/>
          <w:sz w:val="24"/>
          <w:szCs w:val="24"/>
        </w:rPr>
      </w:pPr>
      <w:r w:rsidRPr="004B6F78">
        <w:rPr>
          <w:b/>
          <w:i/>
          <w:sz w:val="24"/>
          <w:szCs w:val="24"/>
        </w:rPr>
        <w:t>If applicable</w:t>
      </w:r>
      <w:r w:rsidR="004B6F78" w:rsidRPr="004B6F78">
        <w:rPr>
          <w:b/>
          <w:i/>
          <w:sz w:val="24"/>
          <w:szCs w:val="24"/>
        </w:rPr>
        <w:t xml:space="preserve"> to your project</w:t>
      </w:r>
      <w:r w:rsidRPr="004B6F78">
        <w:rPr>
          <w:b/>
          <w:i/>
          <w:sz w:val="24"/>
          <w:szCs w:val="24"/>
        </w:rPr>
        <w:t>:</w:t>
      </w:r>
    </w:p>
    <w:p w14:paraId="6052F1CB" w14:textId="314214E5" w:rsidR="00DF79E1" w:rsidRPr="004B6F78" w:rsidRDefault="00DF79E1" w:rsidP="00FB5060">
      <w:pPr>
        <w:ind w:left="360"/>
        <w:rPr>
          <w:sz w:val="24"/>
          <w:szCs w:val="24"/>
        </w:rPr>
      </w:pPr>
      <w:r w:rsidRPr="004B6F78">
        <w:rPr>
          <w:sz w:val="24"/>
          <w:szCs w:val="24"/>
        </w:rPr>
        <w:t>Average Number of Students Per Course Section</w:t>
      </w:r>
      <w:r w:rsidR="003E1BCB" w:rsidRPr="004B6F78">
        <w:rPr>
          <w:sz w:val="24"/>
          <w:szCs w:val="24"/>
        </w:rPr>
        <w:t>:</w:t>
      </w:r>
      <w:r w:rsidR="00EB4EB3">
        <w:rPr>
          <w:sz w:val="24"/>
          <w:szCs w:val="24"/>
        </w:rPr>
        <w:t xml:space="preserve"> 25</w:t>
      </w:r>
    </w:p>
    <w:p w14:paraId="05ADD94C" w14:textId="5AEDF1F6" w:rsidR="00DF79E1" w:rsidRPr="004B6F78" w:rsidRDefault="00DF79E1" w:rsidP="00FB5060">
      <w:pPr>
        <w:ind w:left="360"/>
        <w:rPr>
          <w:sz w:val="24"/>
          <w:szCs w:val="24"/>
        </w:rPr>
      </w:pPr>
      <w:r w:rsidRPr="004B6F78">
        <w:rPr>
          <w:sz w:val="24"/>
          <w:szCs w:val="24"/>
        </w:rPr>
        <w:t>Number of Course Sections Affected by Implementation</w:t>
      </w:r>
      <w:r w:rsidR="007C0B4B" w:rsidRPr="004B6F78">
        <w:rPr>
          <w:sz w:val="24"/>
          <w:szCs w:val="24"/>
        </w:rPr>
        <w:t xml:space="preserve"> of Revised Resources</w:t>
      </w:r>
      <w:r w:rsidR="003E1BCB" w:rsidRPr="004B6F78">
        <w:rPr>
          <w:sz w:val="24"/>
          <w:szCs w:val="24"/>
        </w:rPr>
        <w:t>:</w:t>
      </w:r>
      <w:r w:rsidR="00EB4EB3">
        <w:rPr>
          <w:sz w:val="24"/>
          <w:szCs w:val="24"/>
        </w:rPr>
        <w:t xml:space="preserve"> 7</w:t>
      </w:r>
    </w:p>
    <w:p w14:paraId="038DDCB1" w14:textId="25474E80" w:rsidR="004B6F78" w:rsidRPr="00FB5060" w:rsidRDefault="00DF79E1" w:rsidP="00FB5060">
      <w:pPr>
        <w:ind w:left="360"/>
        <w:rPr>
          <w:sz w:val="24"/>
          <w:szCs w:val="24"/>
        </w:rPr>
      </w:pPr>
      <w:r w:rsidRPr="004B6F78">
        <w:rPr>
          <w:sz w:val="24"/>
          <w:szCs w:val="24"/>
        </w:rPr>
        <w:t>Total Number of Stud</w:t>
      </w:r>
      <w:r w:rsidR="003E1BCB" w:rsidRPr="004B6F78">
        <w:rPr>
          <w:sz w:val="24"/>
          <w:szCs w:val="24"/>
        </w:rPr>
        <w:t>ents Affected by Implementation</w:t>
      </w:r>
      <w:r w:rsidR="007C0B4B" w:rsidRPr="004B6F78">
        <w:rPr>
          <w:sz w:val="24"/>
          <w:szCs w:val="24"/>
        </w:rPr>
        <w:t xml:space="preserve"> of Revised Resources</w:t>
      </w:r>
      <w:r w:rsidR="003E1BCB" w:rsidRPr="004B6F78">
        <w:rPr>
          <w:sz w:val="24"/>
          <w:szCs w:val="24"/>
        </w:rPr>
        <w:t>:</w:t>
      </w:r>
      <w:r w:rsidR="00EB4EB3">
        <w:rPr>
          <w:sz w:val="24"/>
          <w:szCs w:val="24"/>
        </w:rPr>
        <w:t xml:space="preserve"> 175</w:t>
      </w:r>
    </w:p>
    <w:p w14:paraId="6674B072" w14:textId="3B9B4085" w:rsidR="00DF79E1" w:rsidRDefault="007C0B4B" w:rsidP="00CF04DC">
      <w:pPr>
        <w:pStyle w:val="Heading1"/>
        <w:numPr>
          <w:ilvl w:val="0"/>
          <w:numId w:val="17"/>
        </w:numPr>
        <w:ind w:left="360"/>
      </w:pPr>
      <w:r>
        <w:t xml:space="preserve">Project </w:t>
      </w:r>
      <w:r w:rsidR="00DF79E1" w:rsidRPr="004F2656">
        <w:t>Narrative</w:t>
      </w:r>
    </w:p>
    <w:p w14:paraId="5564AF89" w14:textId="5CCB37C4" w:rsidR="00433963" w:rsidRPr="00D6092B" w:rsidRDefault="00EB4EB3" w:rsidP="00EB4EB3">
      <w:pPr>
        <w:spacing w:after="0" w:line="240" w:lineRule="auto"/>
        <w:rPr>
          <w:sz w:val="24"/>
          <w:szCs w:val="24"/>
        </w:rPr>
      </w:pPr>
      <w:r w:rsidRPr="00D6092B">
        <w:rPr>
          <w:b/>
          <w:sz w:val="24"/>
          <w:szCs w:val="24"/>
        </w:rPr>
        <w:t>Purpose:</w:t>
      </w:r>
      <w:r w:rsidRPr="00D6092B">
        <w:rPr>
          <w:sz w:val="24"/>
          <w:szCs w:val="24"/>
        </w:rPr>
        <w:t xml:space="preserve"> The purpose of this project was to develop i</w:t>
      </w:r>
      <w:r w:rsidR="00D6092B">
        <w:rPr>
          <w:sz w:val="24"/>
          <w:szCs w:val="24"/>
        </w:rPr>
        <w:t>nstructional resources and explore</w:t>
      </w:r>
      <w:r w:rsidRPr="00D6092B">
        <w:rPr>
          <w:sz w:val="24"/>
          <w:szCs w:val="24"/>
        </w:rPr>
        <w:t xml:space="preserve"> a cost free homework platform for college algebra students. Algebra is a required math course for many undergraduate majors. Due to the high failure rate of students in algebra, it has been named as a gatekeeper to post-secondary success of students.  The reasons behind students’ lack of success in college algebra are varied; nonetheless, their struggles are exacerbated by the lack of helpful class resources. We, the project team, had noted that the course material developed through earlier ALG grants is limited to videos, textbook pages, and notes that do not cover all topics of college algebra. Through this revision, we planned to do the following:</w:t>
      </w:r>
    </w:p>
    <w:p w14:paraId="672FE87F" w14:textId="77777777" w:rsidR="00EB4EB3" w:rsidRPr="00D6092B" w:rsidRDefault="00EB4EB3" w:rsidP="00EB4EB3">
      <w:pPr>
        <w:pStyle w:val="ListParagraph"/>
        <w:numPr>
          <w:ilvl w:val="0"/>
          <w:numId w:val="18"/>
        </w:numPr>
        <w:spacing w:after="0" w:line="240" w:lineRule="auto"/>
        <w:rPr>
          <w:sz w:val="24"/>
          <w:szCs w:val="24"/>
        </w:rPr>
      </w:pPr>
      <w:r w:rsidRPr="00D6092B">
        <w:rPr>
          <w:sz w:val="24"/>
          <w:szCs w:val="24"/>
        </w:rPr>
        <w:t xml:space="preserve">Develop comprehensive and student-friendly guided notes, </w:t>
      </w:r>
    </w:p>
    <w:p w14:paraId="33F73F8F" w14:textId="77777777" w:rsidR="00EB4EB3" w:rsidRPr="00D6092B" w:rsidRDefault="00EB4EB3" w:rsidP="00EB4EB3">
      <w:pPr>
        <w:pStyle w:val="ListParagraph"/>
        <w:numPr>
          <w:ilvl w:val="0"/>
          <w:numId w:val="18"/>
        </w:numPr>
        <w:spacing w:after="0" w:line="240" w:lineRule="auto"/>
        <w:rPr>
          <w:sz w:val="24"/>
          <w:szCs w:val="24"/>
        </w:rPr>
      </w:pPr>
      <w:r w:rsidRPr="00D6092B">
        <w:rPr>
          <w:sz w:val="24"/>
          <w:szCs w:val="24"/>
        </w:rPr>
        <w:t xml:space="preserve">Develop problem-based in-class activities/worksheets, and </w:t>
      </w:r>
    </w:p>
    <w:p w14:paraId="2F4E1F40" w14:textId="2145E859" w:rsidR="00EB4EB3" w:rsidRPr="00D6092B" w:rsidRDefault="00D6092B" w:rsidP="00EB4EB3">
      <w:pPr>
        <w:pStyle w:val="ListParagraph"/>
        <w:numPr>
          <w:ilvl w:val="0"/>
          <w:numId w:val="18"/>
        </w:numPr>
        <w:spacing w:after="0" w:line="240" w:lineRule="auto"/>
        <w:rPr>
          <w:sz w:val="24"/>
          <w:szCs w:val="24"/>
        </w:rPr>
      </w:pPr>
      <w:r>
        <w:rPr>
          <w:sz w:val="24"/>
          <w:szCs w:val="24"/>
        </w:rPr>
        <w:t>Explore</w:t>
      </w:r>
      <w:r w:rsidR="00EB4EB3" w:rsidRPr="00D6092B">
        <w:rPr>
          <w:sz w:val="24"/>
          <w:szCs w:val="24"/>
        </w:rPr>
        <w:t xml:space="preserve"> a free Online platform for homework assignments. </w:t>
      </w:r>
    </w:p>
    <w:p w14:paraId="3EC62BBB" w14:textId="77777777" w:rsidR="00D6092B" w:rsidRDefault="00D6092B" w:rsidP="00BD0D68">
      <w:pPr>
        <w:spacing w:after="0" w:line="240" w:lineRule="auto"/>
        <w:rPr>
          <w:b/>
          <w:sz w:val="24"/>
          <w:szCs w:val="24"/>
        </w:rPr>
      </w:pPr>
    </w:p>
    <w:p w14:paraId="506F25B1" w14:textId="09207F74" w:rsidR="00BD0D68" w:rsidRPr="00D6092B" w:rsidRDefault="00BD0D68" w:rsidP="00BD0D68">
      <w:pPr>
        <w:spacing w:after="0" w:line="240" w:lineRule="auto"/>
        <w:rPr>
          <w:b/>
          <w:sz w:val="24"/>
          <w:szCs w:val="24"/>
        </w:rPr>
      </w:pPr>
      <w:r w:rsidRPr="00D6092B">
        <w:rPr>
          <w:b/>
          <w:sz w:val="24"/>
          <w:szCs w:val="24"/>
        </w:rPr>
        <w:t xml:space="preserve">Currently-Existing Resource(s) to be Revised </w:t>
      </w:r>
    </w:p>
    <w:p w14:paraId="5305CC1E" w14:textId="77777777" w:rsidR="00BD0D68" w:rsidRPr="00D6092B" w:rsidRDefault="00BD0D68" w:rsidP="00BD0D68">
      <w:pPr>
        <w:spacing w:after="0" w:line="240" w:lineRule="auto"/>
        <w:rPr>
          <w:b/>
          <w:sz w:val="24"/>
          <w:szCs w:val="24"/>
        </w:rPr>
      </w:pPr>
      <w:r w:rsidRPr="00D6092B">
        <w:rPr>
          <w:b/>
          <w:sz w:val="24"/>
          <w:szCs w:val="24"/>
        </w:rPr>
        <w:t xml:space="preserve">URL: </w:t>
      </w:r>
      <w:hyperlink r:id="rId10">
        <w:r w:rsidRPr="00D6092B">
          <w:rPr>
            <w:b/>
            <w:color w:val="1155CC"/>
            <w:sz w:val="24"/>
            <w:szCs w:val="24"/>
            <w:u w:val="single"/>
          </w:rPr>
          <w:t>http://libguides.gcsu.edu/math1111</w:t>
        </w:r>
      </w:hyperlink>
    </w:p>
    <w:p w14:paraId="20748C6B" w14:textId="77777777" w:rsidR="00BD0D68" w:rsidRPr="00D6092B" w:rsidRDefault="00FA3768" w:rsidP="00BD0D68">
      <w:pPr>
        <w:spacing w:after="0" w:line="240" w:lineRule="auto"/>
        <w:rPr>
          <w:b/>
          <w:sz w:val="24"/>
          <w:szCs w:val="24"/>
          <w:u w:val="single"/>
        </w:rPr>
      </w:pPr>
      <w:hyperlink r:id="rId11">
        <w:r w:rsidR="00BD0D68" w:rsidRPr="00D6092B">
          <w:rPr>
            <w:b/>
            <w:color w:val="1155CC"/>
            <w:sz w:val="24"/>
            <w:szCs w:val="24"/>
            <w:u w:val="single"/>
          </w:rPr>
          <w:t>http://faculty.ung.edu/bkidane/CoACRN%206984&amp;9422.html</w:t>
        </w:r>
      </w:hyperlink>
    </w:p>
    <w:p w14:paraId="4E06F4C0" w14:textId="3F5A7C86" w:rsidR="00EB4EB3" w:rsidRPr="00D6092B" w:rsidRDefault="00EB4EB3" w:rsidP="00EB4EB3">
      <w:pPr>
        <w:rPr>
          <w:sz w:val="24"/>
          <w:szCs w:val="24"/>
        </w:rPr>
      </w:pPr>
      <w:r w:rsidRPr="00D6092B">
        <w:rPr>
          <w:sz w:val="24"/>
          <w:szCs w:val="24"/>
        </w:rPr>
        <w:lastRenderedPageBreak/>
        <w:t xml:space="preserve">On average, GGC offers 45-50 sections of college algebra per semester. With an average of 25 students in each section, the number of students taking college algebra each semester ranges between 1,125 and 1,250. In the regular college algebra sections, students are required to buy Pearson </w:t>
      </w:r>
      <w:proofErr w:type="spellStart"/>
      <w:r w:rsidRPr="00D6092B">
        <w:rPr>
          <w:sz w:val="24"/>
          <w:szCs w:val="24"/>
        </w:rPr>
        <w:t>mymathlab</w:t>
      </w:r>
      <w:proofErr w:type="spellEnd"/>
      <w:r w:rsidRPr="00D6092B">
        <w:rPr>
          <w:sz w:val="24"/>
          <w:szCs w:val="24"/>
        </w:rPr>
        <w:t xml:space="preserve"> access code (Book: Algebra and Trigonometry, 6th Edition, Author: Robert Blitzer), which costs $119.95. By using the free </w:t>
      </w:r>
      <w:r w:rsidR="00ED3493" w:rsidRPr="00D6092B">
        <w:rPr>
          <w:sz w:val="24"/>
          <w:szCs w:val="24"/>
        </w:rPr>
        <w:t>home</w:t>
      </w:r>
      <w:r w:rsidR="00ED3493">
        <w:rPr>
          <w:sz w:val="24"/>
          <w:szCs w:val="24"/>
        </w:rPr>
        <w:t>w</w:t>
      </w:r>
      <w:r w:rsidR="00ED3493" w:rsidRPr="00D6092B">
        <w:rPr>
          <w:sz w:val="24"/>
          <w:szCs w:val="24"/>
        </w:rPr>
        <w:t>ork</w:t>
      </w:r>
      <w:r w:rsidRPr="00D6092B">
        <w:rPr>
          <w:sz w:val="24"/>
          <w:szCs w:val="24"/>
        </w:rPr>
        <w:t xml:space="preserve"> </w:t>
      </w:r>
      <w:proofErr w:type="gramStart"/>
      <w:r w:rsidR="00433963">
        <w:rPr>
          <w:sz w:val="24"/>
          <w:szCs w:val="24"/>
        </w:rPr>
        <w:t>platform</w:t>
      </w:r>
      <w:proofErr w:type="gramEnd"/>
      <w:r w:rsidR="00433963">
        <w:rPr>
          <w:sz w:val="24"/>
          <w:szCs w:val="24"/>
        </w:rPr>
        <w:t xml:space="preserve"> </w:t>
      </w:r>
      <w:r w:rsidRPr="00D6092B">
        <w:rPr>
          <w:sz w:val="24"/>
          <w:szCs w:val="24"/>
        </w:rPr>
        <w:t>we made the course free of cost.</w:t>
      </w:r>
    </w:p>
    <w:p w14:paraId="70D26B43" w14:textId="7B273A8F" w:rsidR="00433963" w:rsidRDefault="00EB4EB3" w:rsidP="00EB4EB3">
      <w:pPr>
        <w:spacing w:after="0" w:line="240" w:lineRule="auto"/>
        <w:rPr>
          <w:b/>
          <w:sz w:val="24"/>
          <w:szCs w:val="24"/>
          <w:u w:val="single"/>
        </w:rPr>
      </w:pPr>
      <w:r w:rsidRPr="00433963">
        <w:rPr>
          <w:b/>
          <w:sz w:val="24"/>
          <w:szCs w:val="24"/>
          <w:u w:val="single"/>
        </w:rPr>
        <w:t xml:space="preserve">Timeline: </w:t>
      </w:r>
    </w:p>
    <w:p w14:paraId="2AFE706B" w14:textId="77777777" w:rsidR="00433963" w:rsidRPr="00433963" w:rsidRDefault="00433963" w:rsidP="00EB4EB3">
      <w:pPr>
        <w:spacing w:after="0" w:line="240" w:lineRule="auto"/>
        <w:rPr>
          <w:b/>
          <w:sz w:val="24"/>
          <w:szCs w:val="24"/>
          <w:u w:val="single"/>
        </w:rPr>
      </w:pPr>
    </w:p>
    <w:p w14:paraId="3D42CB20" w14:textId="03FBF60E" w:rsidR="00EB4EB3" w:rsidRPr="00D6092B" w:rsidRDefault="00EB4EB3" w:rsidP="00EB4EB3">
      <w:pPr>
        <w:spacing w:after="0" w:line="240" w:lineRule="auto"/>
        <w:rPr>
          <w:sz w:val="24"/>
          <w:szCs w:val="24"/>
        </w:rPr>
      </w:pPr>
      <w:r w:rsidRPr="00D6092B">
        <w:rPr>
          <w:b/>
          <w:sz w:val="24"/>
          <w:szCs w:val="24"/>
          <w:u w:val="single"/>
        </w:rPr>
        <w:t xml:space="preserve">Spring </w:t>
      </w:r>
      <w:proofErr w:type="gramStart"/>
      <w:r w:rsidRPr="00D6092B">
        <w:rPr>
          <w:b/>
          <w:sz w:val="24"/>
          <w:szCs w:val="24"/>
          <w:u w:val="single"/>
        </w:rPr>
        <w:t>2019</w:t>
      </w:r>
      <w:r w:rsidR="00E77F3F" w:rsidRPr="00D6092B">
        <w:rPr>
          <w:sz w:val="24"/>
          <w:szCs w:val="24"/>
        </w:rPr>
        <w:t xml:space="preserve">  In</w:t>
      </w:r>
      <w:proofErr w:type="gramEnd"/>
      <w:r w:rsidR="00E77F3F" w:rsidRPr="00D6092B">
        <w:rPr>
          <w:sz w:val="24"/>
          <w:szCs w:val="24"/>
        </w:rPr>
        <w:t xml:space="preserve"> </w:t>
      </w:r>
      <w:r w:rsidRPr="00D6092B">
        <w:rPr>
          <w:sz w:val="24"/>
          <w:szCs w:val="24"/>
        </w:rPr>
        <w:t>spring 2019 semester, we prepared</w:t>
      </w:r>
      <w:r w:rsidR="00E77F3F" w:rsidRPr="00D6092B">
        <w:rPr>
          <w:sz w:val="24"/>
          <w:szCs w:val="24"/>
        </w:rPr>
        <w:t xml:space="preserve"> instructional</w:t>
      </w:r>
      <w:r w:rsidRPr="00D6092B">
        <w:rPr>
          <w:sz w:val="24"/>
          <w:szCs w:val="24"/>
        </w:rPr>
        <w:t xml:space="preserve"> material</w:t>
      </w:r>
      <w:r w:rsidR="00E77F3F" w:rsidRPr="00D6092B">
        <w:rPr>
          <w:sz w:val="24"/>
          <w:szCs w:val="24"/>
        </w:rPr>
        <w:t>s</w:t>
      </w:r>
      <w:r w:rsidRPr="00D6092B">
        <w:rPr>
          <w:sz w:val="24"/>
          <w:szCs w:val="24"/>
        </w:rPr>
        <w:t xml:space="preserve"> and</w:t>
      </w:r>
      <w:r w:rsidR="00D6092B">
        <w:rPr>
          <w:sz w:val="24"/>
          <w:szCs w:val="24"/>
        </w:rPr>
        <w:t xml:space="preserve"> guided notes for each of the required topics</w:t>
      </w:r>
      <w:r w:rsidRPr="00D6092B">
        <w:rPr>
          <w:sz w:val="24"/>
          <w:szCs w:val="24"/>
        </w:rPr>
        <w:t>. These materials included the following:</w:t>
      </w:r>
    </w:p>
    <w:p w14:paraId="46776E21" w14:textId="77777777" w:rsidR="00EB4EB3" w:rsidRPr="00D6092B" w:rsidRDefault="00EB4EB3" w:rsidP="00EB4EB3">
      <w:pPr>
        <w:pStyle w:val="ListParagraph"/>
        <w:numPr>
          <w:ilvl w:val="0"/>
          <w:numId w:val="19"/>
        </w:numPr>
        <w:spacing w:after="0" w:line="240" w:lineRule="auto"/>
        <w:rPr>
          <w:sz w:val="24"/>
          <w:szCs w:val="24"/>
        </w:rPr>
      </w:pPr>
      <w:r w:rsidRPr="00D6092B">
        <w:rPr>
          <w:sz w:val="24"/>
          <w:szCs w:val="24"/>
        </w:rPr>
        <w:t>Guided notes, which include definitions, theorems and problems to show as examples;</w:t>
      </w:r>
    </w:p>
    <w:p w14:paraId="6EC8CA37" w14:textId="1CC721A5" w:rsidR="00EB4EB3" w:rsidRPr="00D6092B" w:rsidRDefault="00EB4EB3" w:rsidP="00EB4EB3">
      <w:pPr>
        <w:pStyle w:val="ListParagraph"/>
        <w:numPr>
          <w:ilvl w:val="0"/>
          <w:numId w:val="19"/>
        </w:numPr>
        <w:spacing w:after="0" w:line="240" w:lineRule="auto"/>
        <w:rPr>
          <w:sz w:val="24"/>
          <w:szCs w:val="24"/>
        </w:rPr>
      </w:pPr>
      <w:r w:rsidRPr="00D6092B">
        <w:rPr>
          <w:sz w:val="24"/>
          <w:szCs w:val="24"/>
        </w:rPr>
        <w:t>Problem based i</w:t>
      </w:r>
      <w:r w:rsidR="00D6092B">
        <w:rPr>
          <w:sz w:val="24"/>
          <w:szCs w:val="24"/>
        </w:rPr>
        <w:t xml:space="preserve">n-class assignments, which </w:t>
      </w:r>
      <w:r w:rsidRPr="00D6092B">
        <w:rPr>
          <w:sz w:val="24"/>
          <w:szCs w:val="24"/>
        </w:rPr>
        <w:t>include applications pertaining to real-life situations; and</w:t>
      </w:r>
    </w:p>
    <w:p w14:paraId="2802A534" w14:textId="7E2B8512" w:rsidR="00EB4EB3" w:rsidRDefault="00D6092B" w:rsidP="00EB4EB3">
      <w:pPr>
        <w:pStyle w:val="ListParagraph"/>
        <w:numPr>
          <w:ilvl w:val="0"/>
          <w:numId w:val="19"/>
        </w:numPr>
        <w:spacing w:after="0" w:line="240" w:lineRule="auto"/>
        <w:rPr>
          <w:sz w:val="24"/>
          <w:szCs w:val="24"/>
        </w:rPr>
      </w:pPr>
      <w:r>
        <w:rPr>
          <w:sz w:val="24"/>
          <w:szCs w:val="24"/>
        </w:rPr>
        <w:t xml:space="preserve">Explored an open educational resource (OER) platform for Homework Assignments called </w:t>
      </w:r>
      <w:proofErr w:type="spellStart"/>
      <w:r>
        <w:rPr>
          <w:sz w:val="24"/>
          <w:szCs w:val="24"/>
        </w:rPr>
        <w:t>Myopenmath</w:t>
      </w:r>
      <w:proofErr w:type="spellEnd"/>
      <w:r>
        <w:rPr>
          <w:sz w:val="24"/>
          <w:szCs w:val="24"/>
        </w:rPr>
        <w:t xml:space="preserve">. By adopting open textbooks, we developed a college algebra course on this platform for our students and added videos for each skill as an additional resource. </w:t>
      </w:r>
    </w:p>
    <w:p w14:paraId="669CF953" w14:textId="77777777" w:rsidR="00433963" w:rsidRDefault="00433963" w:rsidP="00433963">
      <w:pPr>
        <w:pStyle w:val="ListParagraph"/>
        <w:spacing w:after="0" w:line="240" w:lineRule="auto"/>
        <w:rPr>
          <w:sz w:val="24"/>
          <w:szCs w:val="24"/>
        </w:rPr>
      </w:pPr>
    </w:p>
    <w:p w14:paraId="7AAB7B30" w14:textId="2F15D3AC" w:rsidR="00EB4EB3" w:rsidRDefault="00EB4EB3" w:rsidP="00EB4EB3">
      <w:pPr>
        <w:spacing w:after="0" w:line="240" w:lineRule="auto"/>
        <w:rPr>
          <w:sz w:val="24"/>
          <w:szCs w:val="24"/>
        </w:rPr>
      </w:pPr>
      <w:r w:rsidRPr="00D6092B">
        <w:rPr>
          <w:sz w:val="24"/>
          <w:szCs w:val="24"/>
        </w:rPr>
        <w:t xml:space="preserve"> </w:t>
      </w:r>
      <w:r w:rsidR="00433963">
        <w:rPr>
          <w:b/>
          <w:sz w:val="24"/>
          <w:szCs w:val="24"/>
          <w:u w:val="single"/>
        </w:rPr>
        <w:t>Summer 2019</w:t>
      </w:r>
      <w:r w:rsidR="00E77F3F" w:rsidRPr="00D6092B">
        <w:rPr>
          <w:sz w:val="24"/>
          <w:szCs w:val="24"/>
        </w:rPr>
        <w:t xml:space="preserve"> In </w:t>
      </w:r>
      <w:r w:rsidRPr="00D6092B">
        <w:rPr>
          <w:sz w:val="24"/>
          <w:szCs w:val="24"/>
        </w:rPr>
        <w:t xml:space="preserve">summer 2019, Dr. Shahbaz </w:t>
      </w:r>
      <w:r w:rsidR="00433963">
        <w:rPr>
          <w:sz w:val="24"/>
          <w:szCs w:val="24"/>
        </w:rPr>
        <w:t>implemented the instructional resources</w:t>
      </w:r>
      <w:r w:rsidRPr="00D6092B">
        <w:rPr>
          <w:sz w:val="24"/>
          <w:szCs w:val="24"/>
        </w:rPr>
        <w:t xml:space="preserve"> in her class.  </w:t>
      </w:r>
      <w:r w:rsidR="00E77F3F" w:rsidRPr="00D6092B">
        <w:rPr>
          <w:sz w:val="24"/>
          <w:szCs w:val="24"/>
        </w:rPr>
        <w:t xml:space="preserve">She also piloted the </w:t>
      </w:r>
      <w:proofErr w:type="spellStart"/>
      <w:r w:rsidR="00433963">
        <w:rPr>
          <w:sz w:val="24"/>
          <w:szCs w:val="24"/>
        </w:rPr>
        <w:t>Myopenmath</w:t>
      </w:r>
      <w:proofErr w:type="spellEnd"/>
      <w:r w:rsidR="00433963">
        <w:rPr>
          <w:sz w:val="24"/>
          <w:szCs w:val="24"/>
        </w:rPr>
        <w:t xml:space="preserve"> platform for Homework.</w:t>
      </w:r>
      <w:r w:rsidR="00E77F3F" w:rsidRPr="00D6092B">
        <w:rPr>
          <w:sz w:val="24"/>
          <w:szCs w:val="24"/>
        </w:rPr>
        <w:t xml:space="preserve"> </w:t>
      </w:r>
      <w:r w:rsidRPr="00D6092B">
        <w:rPr>
          <w:sz w:val="24"/>
          <w:szCs w:val="24"/>
        </w:rPr>
        <w:t>After analyzing the</w:t>
      </w:r>
      <w:r w:rsidR="00E77F3F" w:rsidRPr="00D6092B">
        <w:rPr>
          <w:sz w:val="24"/>
          <w:szCs w:val="24"/>
        </w:rPr>
        <w:t xml:space="preserve"> data and the surveys gathered </w:t>
      </w:r>
      <w:r w:rsidRPr="00D6092B">
        <w:rPr>
          <w:sz w:val="24"/>
          <w:szCs w:val="24"/>
        </w:rPr>
        <w:t xml:space="preserve">modifications and adjustments </w:t>
      </w:r>
      <w:r w:rsidR="00E77F3F" w:rsidRPr="00D6092B">
        <w:rPr>
          <w:sz w:val="24"/>
          <w:szCs w:val="24"/>
        </w:rPr>
        <w:t>were made for</w:t>
      </w:r>
      <w:r w:rsidRPr="00D6092B">
        <w:rPr>
          <w:sz w:val="24"/>
          <w:szCs w:val="24"/>
        </w:rPr>
        <w:t xml:space="preserve"> the fall 2019 semester.</w:t>
      </w:r>
    </w:p>
    <w:p w14:paraId="73664440" w14:textId="77777777" w:rsidR="00433963" w:rsidRDefault="00433963" w:rsidP="00EB4EB3">
      <w:pPr>
        <w:spacing w:after="0" w:line="240" w:lineRule="auto"/>
        <w:rPr>
          <w:sz w:val="24"/>
          <w:szCs w:val="24"/>
        </w:rPr>
      </w:pPr>
    </w:p>
    <w:p w14:paraId="20FCFC46" w14:textId="337CCA18" w:rsidR="00EB4EB3" w:rsidRDefault="00EB4EB3" w:rsidP="00EB4EB3">
      <w:pPr>
        <w:spacing w:after="0" w:line="240" w:lineRule="auto"/>
        <w:rPr>
          <w:sz w:val="24"/>
          <w:szCs w:val="24"/>
        </w:rPr>
      </w:pPr>
      <w:r w:rsidRPr="00D6092B">
        <w:rPr>
          <w:sz w:val="24"/>
          <w:szCs w:val="24"/>
        </w:rPr>
        <w:t xml:space="preserve"> </w:t>
      </w:r>
      <w:r w:rsidR="00433963">
        <w:rPr>
          <w:b/>
          <w:sz w:val="24"/>
          <w:szCs w:val="24"/>
          <w:u w:val="single"/>
        </w:rPr>
        <w:t>Fall 2019</w:t>
      </w:r>
      <w:r w:rsidRPr="00D6092B">
        <w:rPr>
          <w:sz w:val="24"/>
          <w:szCs w:val="24"/>
        </w:rPr>
        <w:t xml:space="preserve"> </w:t>
      </w:r>
      <w:r w:rsidR="00527924" w:rsidRPr="00D6092B">
        <w:rPr>
          <w:sz w:val="24"/>
          <w:szCs w:val="24"/>
        </w:rPr>
        <w:t xml:space="preserve">At the beginning of fall 2019, we shared these resources with all full time and part time faculty scheduled to teach college algebra. </w:t>
      </w:r>
      <w:r w:rsidR="00E77F3F" w:rsidRPr="00D6092B">
        <w:rPr>
          <w:sz w:val="24"/>
          <w:szCs w:val="24"/>
        </w:rPr>
        <w:t xml:space="preserve">We implemented the instructional resources and </w:t>
      </w:r>
      <w:proofErr w:type="spellStart"/>
      <w:r w:rsidR="00527924" w:rsidRPr="00D6092B">
        <w:rPr>
          <w:sz w:val="24"/>
          <w:szCs w:val="24"/>
        </w:rPr>
        <w:t>Myopenmath</w:t>
      </w:r>
      <w:proofErr w:type="spellEnd"/>
      <w:r w:rsidR="00527924" w:rsidRPr="00D6092B">
        <w:rPr>
          <w:sz w:val="24"/>
          <w:szCs w:val="24"/>
        </w:rPr>
        <w:t>.</w:t>
      </w:r>
      <w:r w:rsidRPr="00D6092B">
        <w:rPr>
          <w:sz w:val="24"/>
          <w:szCs w:val="24"/>
        </w:rPr>
        <w:t xml:space="preserve">  </w:t>
      </w:r>
      <w:r w:rsidR="00E77F3F" w:rsidRPr="00D6092B">
        <w:rPr>
          <w:sz w:val="24"/>
          <w:szCs w:val="24"/>
        </w:rPr>
        <w:t>We collected student feedback during this semester and compared students’ grades with previous semesters’ data to</w:t>
      </w:r>
      <w:r w:rsidRPr="00D6092B">
        <w:rPr>
          <w:sz w:val="24"/>
          <w:szCs w:val="24"/>
        </w:rPr>
        <w:t xml:space="preserve"> determine the overall impact of the new curriculum. </w:t>
      </w:r>
    </w:p>
    <w:p w14:paraId="2070DE9A" w14:textId="77777777" w:rsidR="00433963" w:rsidRDefault="00433963" w:rsidP="00EB4EB3">
      <w:pPr>
        <w:spacing w:after="0" w:line="240" w:lineRule="auto"/>
        <w:rPr>
          <w:sz w:val="24"/>
          <w:szCs w:val="24"/>
        </w:rPr>
      </w:pPr>
    </w:p>
    <w:p w14:paraId="4A9E1967" w14:textId="6DBBD444" w:rsidR="00A44184" w:rsidRDefault="00433963" w:rsidP="00433963">
      <w:pPr>
        <w:spacing w:after="0" w:line="240" w:lineRule="auto"/>
        <w:rPr>
          <w:sz w:val="24"/>
          <w:szCs w:val="24"/>
        </w:rPr>
      </w:pPr>
      <w:r>
        <w:rPr>
          <w:b/>
          <w:sz w:val="24"/>
          <w:szCs w:val="24"/>
          <w:u w:val="single"/>
        </w:rPr>
        <w:t>Spring 2020</w:t>
      </w:r>
      <w:r w:rsidR="00527924" w:rsidRPr="00D6092B">
        <w:rPr>
          <w:sz w:val="24"/>
          <w:szCs w:val="24"/>
        </w:rPr>
        <w:t xml:space="preserve"> In January 2020, </w:t>
      </w:r>
      <w:r w:rsidR="00E77F3F" w:rsidRPr="00D6092B">
        <w:rPr>
          <w:sz w:val="24"/>
          <w:szCs w:val="24"/>
        </w:rPr>
        <w:t xml:space="preserve">we </w:t>
      </w:r>
      <w:r w:rsidR="00527924" w:rsidRPr="00D6092B">
        <w:rPr>
          <w:sz w:val="24"/>
          <w:szCs w:val="24"/>
        </w:rPr>
        <w:t xml:space="preserve">presented this project at </w:t>
      </w:r>
      <w:r w:rsidR="00E77F3F" w:rsidRPr="00D6092B">
        <w:rPr>
          <w:sz w:val="24"/>
          <w:szCs w:val="24"/>
        </w:rPr>
        <w:t xml:space="preserve">the </w:t>
      </w:r>
      <w:r w:rsidR="00527924" w:rsidRPr="00D6092B">
        <w:rPr>
          <w:sz w:val="24"/>
          <w:szCs w:val="24"/>
        </w:rPr>
        <w:t xml:space="preserve">Joint Math Meeting held </w:t>
      </w:r>
      <w:r w:rsidR="00E77F3F" w:rsidRPr="00D6092B">
        <w:rPr>
          <w:sz w:val="24"/>
          <w:szCs w:val="24"/>
        </w:rPr>
        <w:t xml:space="preserve">in Denver, Colorado. </w:t>
      </w:r>
      <w:r>
        <w:rPr>
          <w:sz w:val="24"/>
          <w:szCs w:val="24"/>
        </w:rPr>
        <w:t xml:space="preserve">We also presented our findings with our discipline, which consists of 47 full time and 34 part-time faculty members. </w:t>
      </w:r>
      <w:r w:rsidR="00E77F3F" w:rsidRPr="00D6092B">
        <w:rPr>
          <w:sz w:val="24"/>
          <w:szCs w:val="24"/>
        </w:rPr>
        <w:t>Bo</w:t>
      </w:r>
      <w:r w:rsidR="00527924" w:rsidRPr="00D6092B">
        <w:rPr>
          <w:sz w:val="24"/>
          <w:szCs w:val="24"/>
        </w:rPr>
        <w:t>th team members were not assigned a college algebra course</w:t>
      </w:r>
      <w:r w:rsidR="00A44184" w:rsidRPr="00D6092B">
        <w:rPr>
          <w:sz w:val="24"/>
          <w:szCs w:val="24"/>
        </w:rPr>
        <w:t xml:space="preserve"> to teach</w:t>
      </w:r>
      <w:r w:rsidR="00527924" w:rsidRPr="00D6092B">
        <w:rPr>
          <w:sz w:val="24"/>
          <w:szCs w:val="24"/>
        </w:rPr>
        <w:t>. But</w:t>
      </w:r>
      <w:r w:rsidR="00E77F3F" w:rsidRPr="00D6092B">
        <w:rPr>
          <w:sz w:val="24"/>
          <w:szCs w:val="24"/>
        </w:rPr>
        <w:t>,</w:t>
      </w:r>
      <w:r>
        <w:rPr>
          <w:sz w:val="24"/>
          <w:szCs w:val="24"/>
        </w:rPr>
        <w:t xml:space="preserve"> several</w:t>
      </w:r>
      <w:r w:rsidR="00527924" w:rsidRPr="00D6092B">
        <w:rPr>
          <w:sz w:val="24"/>
          <w:szCs w:val="24"/>
        </w:rPr>
        <w:t xml:space="preserve"> part </w:t>
      </w:r>
      <w:r w:rsidR="00E77F3F" w:rsidRPr="00D6092B">
        <w:rPr>
          <w:sz w:val="24"/>
          <w:szCs w:val="24"/>
        </w:rPr>
        <w:t xml:space="preserve">time and full time instructors implemented the instructional resources. </w:t>
      </w:r>
    </w:p>
    <w:p w14:paraId="59CB1582" w14:textId="6560D551" w:rsidR="00433963" w:rsidRDefault="00433963" w:rsidP="00433963">
      <w:pPr>
        <w:spacing w:after="0" w:line="240" w:lineRule="auto"/>
        <w:rPr>
          <w:sz w:val="24"/>
          <w:szCs w:val="24"/>
        </w:rPr>
      </w:pPr>
    </w:p>
    <w:p w14:paraId="4EE46216" w14:textId="2A93C1C8" w:rsidR="00433963" w:rsidRDefault="00433963" w:rsidP="00433963">
      <w:pPr>
        <w:spacing w:after="0" w:line="240" w:lineRule="auto"/>
        <w:rPr>
          <w:sz w:val="24"/>
          <w:szCs w:val="24"/>
        </w:rPr>
      </w:pPr>
    </w:p>
    <w:p w14:paraId="017DDCB1" w14:textId="54882D45" w:rsidR="00433963" w:rsidRDefault="00433963" w:rsidP="00433963">
      <w:pPr>
        <w:spacing w:after="0" w:line="240" w:lineRule="auto"/>
        <w:rPr>
          <w:sz w:val="24"/>
          <w:szCs w:val="24"/>
        </w:rPr>
      </w:pPr>
    </w:p>
    <w:p w14:paraId="073D880A" w14:textId="5E9889A6" w:rsidR="00433963" w:rsidRDefault="00433963" w:rsidP="00433963">
      <w:pPr>
        <w:spacing w:after="0" w:line="240" w:lineRule="auto"/>
        <w:rPr>
          <w:sz w:val="24"/>
          <w:szCs w:val="24"/>
        </w:rPr>
      </w:pPr>
    </w:p>
    <w:p w14:paraId="1CE590FB" w14:textId="2DF7A156" w:rsidR="00433963" w:rsidRDefault="00433963" w:rsidP="00433963">
      <w:pPr>
        <w:spacing w:after="0" w:line="240" w:lineRule="auto"/>
        <w:rPr>
          <w:sz w:val="24"/>
          <w:szCs w:val="24"/>
        </w:rPr>
      </w:pPr>
    </w:p>
    <w:p w14:paraId="0FF523E8" w14:textId="4A6F2F95" w:rsidR="00433963" w:rsidRDefault="00433963" w:rsidP="00433963">
      <w:pPr>
        <w:spacing w:after="0" w:line="240" w:lineRule="auto"/>
        <w:rPr>
          <w:sz w:val="24"/>
          <w:szCs w:val="24"/>
        </w:rPr>
      </w:pPr>
    </w:p>
    <w:p w14:paraId="268138BA" w14:textId="466A09FE" w:rsidR="00433963" w:rsidRDefault="00433963" w:rsidP="00433963">
      <w:pPr>
        <w:spacing w:after="0" w:line="240" w:lineRule="auto"/>
        <w:rPr>
          <w:sz w:val="24"/>
          <w:szCs w:val="24"/>
        </w:rPr>
      </w:pPr>
    </w:p>
    <w:p w14:paraId="6D0E279E" w14:textId="5312CA24" w:rsidR="00433963" w:rsidRDefault="00433963" w:rsidP="00433963">
      <w:pPr>
        <w:spacing w:after="0" w:line="240" w:lineRule="auto"/>
        <w:rPr>
          <w:sz w:val="24"/>
          <w:szCs w:val="24"/>
        </w:rPr>
      </w:pPr>
    </w:p>
    <w:p w14:paraId="12E196BB" w14:textId="73603AA1" w:rsidR="00433963" w:rsidRDefault="00433963" w:rsidP="00433963">
      <w:pPr>
        <w:spacing w:after="0" w:line="240" w:lineRule="auto"/>
        <w:rPr>
          <w:sz w:val="24"/>
          <w:szCs w:val="24"/>
        </w:rPr>
      </w:pPr>
    </w:p>
    <w:p w14:paraId="4DB62341" w14:textId="5F735CB0" w:rsidR="00433963" w:rsidRDefault="00433963" w:rsidP="00433963">
      <w:pPr>
        <w:spacing w:after="0" w:line="240" w:lineRule="auto"/>
        <w:rPr>
          <w:sz w:val="24"/>
          <w:szCs w:val="24"/>
        </w:rPr>
      </w:pPr>
    </w:p>
    <w:p w14:paraId="06C3B92E" w14:textId="74B8BBA6" w:rsidR="00A44184" w:rsidRPr="00D6092B" w:rsidRDefault="00A44184" w:rsidP="00EB4EB3">
      <w:pPr>
        <w:rPr>
          <w:sz w:val="24"/>
          <w:szCs w:val="24"/>
        </w:rPr>
      </w:pPr>
      <w:r w:rsidRPr="00D6092B">
        <w:rPr>
          <w:sz w:val="24"/>
          <w:szCs w:val="24"/>
        </w:rPr>
        <w:lastRenderedPageBreak/>
        <w:t>A course page was developed to share the instructional material developed though this grant with the math faculty at GGC. Below is the screenshot of the course page.</w:t>
      </w:r>
    </w:p>
    <w:p w14:paraId="294B67D9" w14:textId="25187FC8" w:rsidR="00A44184" w:rsidRDefault="00A44184" w:rsidP="00EB4EB3">
      <w:r>
        <w:rPr>
          <w:noProof/>
        </w:rPr>
        <w:drawing>
          <wp:inline distT="0" distB="0" distL="0" distR="0" wp14:anchorId="21E3D610" wp14:editId="30E8931F">
            <wp:extent cx="6219825" cy="3286125"/>
            <wp:effectExtent l="76200" t="19050" r="85725" b="142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9825" cy="3286125"/>
                    </a:xfrm>
                    <a:prstGeom prst="rect">
                      <a:avLst/>
                    </a:prstGeom>
                    <a:ln>
                      <a:solidFill>
                        <a:schemeClr val="accent1"/>
                      </a:solidFill>
                    </a:ln>
                    <a:effectLst>
                      <a:outerShdw blurRad="50800" dist="50800" dir="5400000" algn="ctr" rotWithShape="0">
                        <a:schemeClr val="tx1"/>
                      </a:outerShdw>
                    </a:effectLst>
                  </pic:spPr>
                </pic:pic>
              </a:graphicData>
            </a:graphic>
          </wp:inline>
        </w:drawing>
      </w:r>
    </w:p>
    <w:p w14:paraId="37EADA39" w14:textId="77777777" w:rsidR="00433963" w:rsidRDefault="00433963" w:rsidP="00EB4EB3"/>
    <w:p w14:paraId="23BAFA49" w14:textId="62F1357C" w:rsidR="00A44184" w:rsidRPr="00A44184" w:rsidRDefault="00A44184" w:rsidP="00A44184">
      <w:pPr>
        <w:spacing w:after="0" w:line="240" w:lineRule="auto"/>
        <w:rPr>
          <w:b/>
        </w:rPr>
      </w:pPr>
      <w:r w:rsidRPr="00A44184">
        <w:rPr>
          <w:b/>
        </w:rPr>
        <w:t xml:space="preserve">Student Feedback: </w:t>
      </w:r>
    </w:p>
    <w:p w14:paraId="5A9DD067" w14:textId="0DB8C5B5" w:rsidR="00A44184" w:rsidRDefault="00A44184" w:rsidP="00A44184">
      <w:pPr>
        <w:spacing w:after="0" w:line="240" w:lineRule="auto"/>
      </w:pPr>
      <w:r>
        <w:t>Below is some of the student feedback that was collected during fall 2019.</w:t>
      </w:r>
    </w:p>
    <w:p w14:paraId="189B07F7" w14:textId="5335230F" w:rsidR="00A44184" w:rsidRDefault="00A44184" w:rsidP="00A44184">
      <w:r w:rsidRPr="00FA0358">
        <w:t>How did you use the guided notes? Check all that apply</w:t>
      </w:r>
      <w:r w:rsidR="00BD0D68">
        <w:t>?</w:t>
      </w:r>
    </w:p>
    <w:p w14:paraId="0E8D5EE8" w14:textId="77777777" w:rsidR="00A44184" w:rsidRDefault="00A44184" w:rsidP="00BD0D68">
      <w:pPr>
        <w:jc w:val="both"/>
      </w:pPr>
      <w:r w:rsidRPr="00A44184">
        <w:rPr>
          <w:noProof/>
        </w:rPr>
        <w:drawing>
          <wp:inline distT="0" distB="0" distL="0" distR="0" wp14:anchorId="11475458" wp14:editId="3444D9ED">
            <wp:extent cx="6361429" cy="3038475"/>
            <wp:effectExtent l="76200" t="19050" r="78105" b="1238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stretch>
                      <a:fillRect/>
                    </a:stretch>
                  </pic:blipFill>
                  <pic:spPr>
                    <a:xfrm>
                      <a:off x="0" y="0"/>
                      <a:ext cx="6405627" cy="3059586"/>
                    </a:xfrm>
                    <a:prstGeom prst="rect">
                      <a:avLst/>
                    </a:prstGeom>
                    <a:ln>
                      <a:solidFill>
                        <a:schemeClr val="accent1"/>
                      </a:solidFill>
                    </a:ln>
                    <a:effectLst>
                      <a:outerShdw blurRad="50800" dist="50800" dir="5400000" algn="ctr" rotWithShape="0">
                        <a:schemeClr val="tx1"/>
                      </a:outerShdw>
                    </a:effectLst>
                  </pic:spPr>
                </pic:pic>
              </a:graphicData>
            </a:graphic>
          </wp:inline>
        </w:drawing>
      </w:r>
    </w:p>
    <w:p w14:paraId="607EAB64" w14:textId="605E612D" w:rsidR="00A44184" w:rsidRDefault="00A44184" w:rsidP="00A44184">
      <w:r w:rsidRPr="00FA0358">
        <w:lastRenderedPageBreak/>
        <w:t>How did the guided notes help you in th</w:t>
      </w:r>
      <w:r w:rsidR="00BD0D68">
        <w:t>is course? Check all that apply?</w:t>
      </w:r>
    </w:p>
    <w:p w14:paraId="7682159C" w14:textId="50692BAB" w:rsidR="00A44184" w:rsidRDefault="00A44184" w:rsidP="00A44184">
      <w:r w:rsidRPr="00FA0358">
        <w:rPr>
          <w:noProof/>
        </w:rPr>
        <w:drawing>
          <wp:inline distT="0" distB="0" distL="0" distR="0" wp14:anchorId="311413E6" wp14:editId="02D22896">
            <wp:extent cx="6391275" cy="3400274"/>
            <wp:effectExtent l="76200" t="19050" r="66675" b="12446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4"/>
                    <a:stretch>
                      <a:fillRect/>
                    </a:stretch>
                  </pic:blipFill>
                  <pic:spPr>
                    <a:xfrm>
                      <a:off x="0" y="0"/>
                      <a:ext cx="6422743" cy="3417015"/>
                    </a:xfrm>
                    <a:prstGeom prst="rect">
                      <a:avLst/>
                    </a:prstGeom>
                    <a:ln>
                      <a:solidFill>
                        <a:schemeClr val="accent1"/>
                      </a:solidFill>
                    </a:ln>
                    <a:effectLst>
                      <a:outerShdw blurRad="50800" dist="50800" dir="5400000" algn="ctr" rotWithShape="0">
                        <a:schemeClr val="tx1"/>
                      </a:outerShdw>
                    </a:effectLst>
                  </pic:spPr>
                </pic:pic>
              </a:graphicData>
            </a:graphic>
          </wp:inline>
        </w:drawing>
      </w:r>
    </w:p>
    <w:p w14:paraId="6DBD1F67" w14:textId="77777777" w:rsidR="00433963" w:rsidRPr="00FA0358" w:rsidRDefault="00433963" w:rsidP="00A44184"/>
    <w:p w14:paraId="1B0CE55F" w14:textId="560B9353" w:rsidR="00A44184" w:rsidRPr="00BD0D68" w:rsidRDefault="00A44184" w:rsidP="00BD0D68">
      <w:pPr>
        <w:rPr>
          <w14:shadow w14:blurRad="50800" w14:dist="50800" w14:dir="5400000" w14:sx="0" w14:sy="0" w14:kx="0" w14:ky="0" w14:algn="ctr">
            <w14:schemeClr w14:val="tx1"/>
          </w14:shadow>
        </w:rPr>
      </w:pPr>
      <w:r w:rsidRPr="00FA0358">
        <w:t xml:space="preserve">What features of </w:t>
      </w:r>
      <w:proofErr w:type="spellStart"/>
      <w:r w:rsidRPr="00FA0358">
        <w:t>MyopenMath</w:t>
      </w:r>
      <w:proofErr w:type="spellEnd"/>
      <w:r w:rsidRPr="00FA0358">
        <w:t xml:space="preserve"> did you find the mos</w:t>
      </w:r>
      <w:r w:rsidR="00BD0D68">
        <w:t>t helpful? Check all that apply?</w:t>
      </w:r>
    </w:p>
    <w:p w14:paraId="58C8252F" w14:textId="77777777" w:rsidR="00A44184" w:rsidRDefault="00A44184" w:rsidP="00A44184">
      <w:r w:rsidRPr="00FA0358">
        <w:rPr>
          <w:noProof/>
        </w:rPr>
        <w:drawing>
          <wp:inline distT="0" distB="0" distL="0" distR="0" wp14:anchorId="0630EDFE" wp14:editId="7BCCF300">
            <wp:extent cx="6485255" cy="3200400"/>
            <wp:effectExtent l="76200" t="19050" r="67945" b="13335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505630" cy="3210455"/>
                    </a:xfrm>
                    <a:prstGeom prst="rect">
                      <a:avLst/>
                    </a:prstGeom>
                    <a:ln>
                      <a:solidFill>
                        <a:schemeClr val="accent1"/>
                      </a:solidFill>
                    </a:ln>
                    <a:effectLst>
                      <a:outerShdw blurRad="50800" dist="50800" dir="5400000" algn="ctr" rotWithShape="0">
                        <a:schemeClr val="tx1"/>
                      </a:outerShdw>
                    </a:effectLst>
                  </pic:spPr>
                </pic:pic>
              </a:graphicData>
            </a:graphic>
          </wp:inline>
        </w:drawing>
      </w:r>
    </w:p>
    <w:p w14:paraId="13EC569F" w14:textId="77777777" w:rsidR="00433963" w:rsidRDefault="00433963" w:rsidP="00EB4EB3">
      <w:pPr>
        <w:rPr>
          <w:b/>
        </w:rPr>
      </w:pPr>
    </w:p>
    <w:p w14:paraId="291ACA74" w14:textId="77777777" w:rsidR="00433963" w:rsidRDefault="00BD0D68" w:rsidP="00433963">
      <w:pPr>
        <w:rPr>
          <w:b/>
        </w:rPr>
      </w:pPr>
      <w:r w:rsidRPr="00BD0D68">
        <w:rPr>
          <w:b/>
        </w:rPr>
        <w:lastRenderedPageBreak/>
        <w:t>Impact of the Project:</w:t>
      </w:r>
      <w:r>
        <w:rPr>
          <w:b/>
        </w:rPr>
        <w:t xml:space="preserve"> </w:t>
      </w:r>
    </w:p>
    <w:p w14:paraId="13030427" w14:textId="23C2B388" w:rsidR="00433963" w:rsidRDefault="00433963" w:rsidP="004D1F2B">
      <w:pPr>
        <w:spacing w:after="0" w:line="240" w:lineRule="auto"/>
      </w:pPr>
      <w:r>
        <w:rPr>
          <w:b/>
        </w:rPr>
        <w:t xml:space="preserve">1. </w:t>
      </w:r>
      <w:r w:rsidR="00BD0D68">
        <w:t xml:space="preserve">The local impact of this project is </w:t>
      </w:r>
      <w:r>
        <w:t>that we have a quality instructional resources for college algebra course, which is one of the large</w:t>
      </w:r>
      <w:r w:rsidR="00ED3493">
        <w:t>st</w:t>
      </w:r>
      <w:r>
        <w:t xml:space="preserve"> multi sectional course at our institute. </w:t>
      </w:r>
    </w:p>
    <w:p w14:paraId="6A315E49" w14:textId="43D0E622" w:rsidR="00D90404" w:rsidRDefault="00433963" w:rsidP="004D1F2B">
      <w:pPr>
        <w:spacing w:after="0" w:line="240" w:lineRule="auto"/>
      </w:pPr>
      <w:r>
        <w:t xml:space="preserve">2. We have a course page in our </w:t>
      </w:r>
      <w:r w:rsidR="00ED3493">
        <w:t xml:space="preserve">learning management system </w:t>
      </w:r>
      <w:r>
        <w:t>(</w:t>
      </w:r>
      <w:proofErr w:type="spellStart"/>
      <w:r>
        <w:t>brightspace</w:t>
      </w:r>
      <w:proofErr w:type="spellEnd"/>
      <w:r>
        <w:t xml:space="preserve">) dedicated for college algebra. All new part-time and full-time faculty </w:t>
      </w:r>
      <w:r w:rsidR="00D90404">
        <w:t>who is scheduled to teach college algebra is added to this page and get</w:t>
      </w:r>
      <w:r w:rsidR="00ED3493">
        <w:t xml:space="preserve"> an</w:t>
      </w:r>
      <w:r w:rsidR="00D90404">
        <w:t xml:space="preserve"> access to all the instructional material.</w:t>
      </w:r>
    </w:p>
    <w:p w14:paraId="18ED853A" w14:textId="3582FC2F" w:rsidR="00D90404" w:rsidRDefault="00D90404" w:rsidP="004D1F2B">
      <w:pPr>
        <w:spacing w:after="0" w:line="240" w:lineRule="auto"/>
      </w:pPr>
      <w:r>
        <w:t xml:space="preserve">3. The successful implementation of </w:t>
      </w:r>
      <w:proofErr w:type="spellStart"/>
      <w:r>
        <w:t>myopenmath</w:t>
      </w:r>
      <w:proofErr w:type="spellEnd"/>
      <w:r>
        <w:t xml:space="preserve"> and the positive feedback from students has encouraged our di</w:t>
      </w:r>
      <w:r w:rsidR="00ED3493">
        <w:t>s</w:t>
      </w:r>
      <w:r>
        <w:t>c</w:t>
      </w:r>
      <w:r w:rsidR="00ED3493">
        <w:t>i</w:t>
      </w:r>
      <w:r>
        <w:t>pline to explore other options of free ed</w:t>
      </w:r>
      <w:r w:rsidR="00ED3493">
        <w:t xml:space="preserve">ucational resources to make other mathematics </w:t>
      </w:r>
      <w:r>
        <w:t>courses free of cost.</w:t>
      </w:r>
    </w:p>
    <w:p w14:paraId="390DD555" w14:textId="66B5334A" w:rsidR="00433963" w:rsidRDefault="00D90404" w:rsidP="004D1F2B">
      <w:pPr>
        <w:spacing w:after="0" w:line="240" w:lineRule="auto"/>
      </w:pPr>
      <w:r>
        <w:t>4. By adding these resources on open educational res</w:t>
      </w:r>
      <w:r w:rsidR="00ED3493">
        <w:t>ource, we are providing</w:t>
      </w:r>
      <w:r w:rsidR="00234052">
        <w:t xml:space="preserve"> everyone</w:t>
      </w:r>
      <w:r w:rsidR="00ED3493">
        <w:t xml:space="preserve"> a global access </w:t>
      </w:r>
      <w:r w:rsidR="00234052">
        <w:t>to</w:t>
      </w:r>
      <w:r w:rsidR="00ED3493">
        <w:t xml:space="preserve"> these resources.</w:t>
      </w:r>
    </w:p>
    <w:p w14:paraId="56EFD305" w14:textId="77777777" w:rsidR="004D1F2B" w:rsidRDefault="004D1F2B" w:rsidP="00433963"/>
    <w:p w14:paraId="6E7CF058" w14:textId="4BAD6B07" w:rsidR="00101A24" w:rsidRDefault="007C0B4B" w:rsidP="00433963">
      <w:r>
        <w:t>Materials Description</w:t>
      </w:r>
    </w:p>
    <w:p w14:paraId="4ADE4297" w14:textId="77777777" w:rsidR="004D1F2B" w:rsidRPr="004F2656" w:rsidRDefault="004D1F2B" w:rsidP="004D1F2B">
      <w:r>
        <w:t>The guided notes developed through this grant are uploaded at the Galileo open learning materials repository.</w:t>
      </w:r>
    </w:p>
    <w:p w14:paraId="1C502D15" w14:textId="77777777" w:rsidR="004D1F2B" w:rsidRDefault="004D1F2B" w:rsidP="00433963"/>
    <w:p w14:paraId="2569A2E6" w14:textId="6D3A7D9F" w:rsidR="00B90CC8" w:rsidRDefault="007C0B4B" w:rsidP="00CF04DC">
      <w:pPr>
        <w:pStyle w:val="Heading1"/>
        <w:numPr>
          <w:ilvl w:val="0"/>
          <w:numId w:val="17"/>
        </w:numPr>
        <w:ind w:left="360"/>
      </w:pPr>
      <w:r>
        <w:t>Materials Links</w:t>
      </w:r>
    </w:p>
    <w:p w14:paraId="6305C00C" w14:textId="37D0F25A" w:rsidR="004D1F2B" w:rsidRDefault="00471C68" w:rsidP="004D1F2B">
      <w:pPr>
        <w:pStyle w:val="Heading1"/>
        <w:numPr>
          <w:ilvl w:val="0"/>
          <w:numId w:val="17"/>
        </w:numPr>
        <w:ind w:left="360"/>
      </w:pPr>
      <w:r w:rsidRPr="004F2656">
        <w:t>Future Plans</w:t>
      </w:r>
    </w:p>
    <w:p w14:paraId="65EE35BE" w14:textId="02C686F0" w:rsidR="00260812" w:rsidRPr="00260812" w:rsidRDefault="00260812" w:rsidP="00260812">
      <w:r>
        <w:t>Our future plans include the following:</w:t>
      </w:r>
    </w:p>
    <w:p w14:paraId="7CF011A1" w14:textId="063B9BB4" w:rsidR="00234052" w:rsidRDefault="00234052" w:rsidP="00260812">
      <w:pPr>
        <w:pStyle w:val="ListParagraph"/>
        <w:numPr>
          <w:ilvl w:val="0"/>
          <w:numId w:val="20"/>
        </w:numPr>
      </w:pPr>
      <w:r>
        <w:t xml:space="preserve">We will continue to improve </w:t>
      </w:r>
      <w:r w:rsidR="00260812">
        <w:t>our</w:t>
      </w:r>
      <w:r>
        <w:t xml:space="preserve"> guided notes as well as develop mini projects to </w:t>
      </w:r>
      <w:r w:rsidR="00260812">
        <w:t>improve</w:t>
      </w:r>
      <w:r>
        <w:t xml:space="preserve"> students’ unders</w:t>
      </w:r>
      <w:r w:rsidR="00260812">
        <w:t xml:space="preserve">tanding of the algebra concepts. </w:t>
      </w:r>
    </w:p>
    <w:p w14:paraId="2DC113B5" w14:textId="7C7FFA8F" w:rsidR="00234052" w:rsidRDefault="00B8715A" w:rsidP="00260812">
      <w:pPr>
        <w:pStyle w:val="ListParagraph"/>
        <w:numPr>
          <w:ilvl w:val="0"/>
          <w:numId w:val="20"/>
        </w:numPr>
      </w:pPr>
      <w:r>
        <w:t xml:space="preserve">We are planning to </w:t>
      </w:r>
      <w:r w:rsidR="00234052">
        <w:t>write a journal article for publication to share our experience and student data</w:t>
      </w:r>
      <w:r>
        <w:t xml:space="preserve"> with a larger audience</w:t>
      </w:r>
    </w:p>
    <w:p w14:paraId="54BC4ACA" w14:textId="09B7BE60" w:rsidR="00B8715A" w:rsidRDefault="00B8715A" w:rsidP="00260812">
      <w:pPr>
        <w:pStyle w:val="ListParagraph"/>
        <w:numPr>
          <w:ilvl w:val="0"/>
          <w:numId w:val="20"/>
        </w:numPr>
      </w:pPr>
      <w:r>
        <w:t>We will continue to explore and add questi</w:t>
      </w:r>
      <w:r w:rsidR="00260812">
        <w:t xml:space="preserve">ons to our course in </w:t>
      </w:r>
      <w:proofErr w:type="spellStart"/>
      <w:r w:rsidR="00260812">
        <w:t>Myopenmath</w:t>
      </w:r>
      <w:proofErr w:type="spellEnd"/>
    </w:p>
    <w:p w14:paraId="690F20D8" w14:textId="6A7E2E45" w:rsidR="00260812" w:rsidRDefault="00260812" w:rsidP="00260812">
      <w:pPr>
        <w:pStyle w:val="ListParagraph"/>
        <w:numPr>
          <w:ilvl w:val="0"/>
          <w:numId w:val="20"/>
        </w:numPr>
      </w:pPr>
      <w:r>
        <w:t>We will seek additional grants to make other math courses free of cost for our students.</w:t>
      </w:r>
    </w:p>
    <w:p w14:paraId="7992D21F" w14:textId="77777777" w:rsidR="00B8715A" w:rsidRPr="004D1F2B" w:rsidRDefault="00B8715A" w:rsidP="004D1F2B"/>
    <w:sectPr w:rsidR="00B8715A" w:rsidRPr="004D1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51B08"/>
    <w:multiLevelType w:val="multilevel"/>
    <w:tmpl w:val="EA3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F0D7F"/>
    <w:multiLevelType w:val="hybridMultilevel"/>
    <w:tmpl w:val="CFF6A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1376A8"/>
    <w:multiLevelType w:val="hybridMultilevel"/>
    <w:tmpl w:val="77CEAF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B08D6"/>
    <w:multiLevelType w:val="hybridMultilevel"/>
    <w:tmpl w:val="3C4A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336D77"/>
    <w:multiLevelType w:val="hybridMultilevel"/>
    <w:tmpl w:val="919E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C7754"/>
    <w:multiLevelType w:val="hybridMultilevel"/>
    <w:tmpl w:val="316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91CB5"/>
    <w:multiLevelType w:val="hybridMultilevel"/>
    <w:tmpl w:val="F59E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970F5"/>
    <w:multiLevelType w:val="hybridMultilevel"/>
    <w:tmpl w:val="CE1CA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944A3"/>
    <w:multiLevelType w:val="hybridMultilevel"/>
    <w:tmpl w:val="E782E7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9A7936"/>
    <w:multiLevelType w:val="hybridMultilevel"/>
    <w:tmpl w:val="305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E5DE2"/>
    <w:multiLevelType w:val="hybridMultilevel"/>
    <w:tmpl w:val="F978F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D4C4A"/>
    <w:multiLevelType w:val="hybridMultilevel"/>
    <w:tmpl w:val="EA38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C6B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775371"/>
    <w:multiLevelType w:val="hybridMultilevel"/>
    <w:tmpl w:val="5AAC1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35438"/>
    <w:multiLevelType w:val="hybridMultilevel"/>
    <w:tmpl w:val="06B2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9284A"/>
    <w:multiLevelType w:val="hybridMultilevel"/>
    <w:tmpl w:val="E780D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5F0359"/>
    <w:multiLevelType w:val="hybridMultilevel"/>
    <w:tmpl w:val="EE96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1D483F"/>
    <w:multiLevelType w:val="hybridMultilevel"/>
    <w:tmpl w:val="D6E6D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D975EE4"/>
    <w:multiLevelType w:val="hybridMultilevel"/>
    <w:tmpl w:val="4A32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DB06BF"/>
    <w:multiLevelType w:val="hybridMultilevel"/>
    <w:tmpl w:val="1968F8CA"/>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9"/>
  </w:num>
  <w:num w:numId="2">
    <w:abstractNumId w:val="15"/>
  </w:num>
  <w:num w:numId="3">
    <w:abstractNumId w:val="16"/>
  </w:num>
  <w:num w:numId="4">
    <w:abstractNumId w:val="13"/>
  </w:num>
  <w:num w:numId="5">
    <w:abstractNumId w:val="5"/>
  </w:num>
  <w:num w:numId="6">
    <w:abstractNumId w:val="6"/>
  </w:num>
  <w:num w:numId="7">
    <w:abstractNumId w:val="2"/>
  </w:num>
  <w:num w:numId="8">
    <w:abstractNumId w:val="8"/>
  </w:num>
  <w:num w:numId="9">
    <w:abstractNumId w:val="1"/>
  </w:num>
  <w:num w:numId="10">
    <w:abstractNumId w:val="11"/>
  </w:num>
  <w:num w:numId="11">
    <w:abstractNumId w:val="0"/>
  </w:num>
  <w:num w:numId="12">
    <w:abstractNumId w:val="12"/>
  </w:num>
  <w:num w:numId="13">
    <w:abstractNumId w:val="14"/>
  </w:num>
  <w:num w:numId="14">
    <w:abstractNumId w:val="10"/>
  </w:num>
  <w:num w:numId="15">
    <w:abstractNumId w:val="3"/>
  </w:num>
  <w:num w:numId="16">
    <w:abstractNumId w:val="17"/>
  </w:num>
  <w:num w:numId="17">
    <w:abstractNumId w:val="7"/>
  </w:num>
  <w:num w:numId="18">
    <w:abstractNumId w:val="19"/>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44"/>
    <w:rsid w:val="00044DF3"/>
    <w:rsid w:val="00071B22"/>
    <w:rsid w:val="00075E05"/>
    <w:rsid w:val="00082546"/>
    <w:rsid w:val="000B113D"/>
    <w:rsid w:val="00101A24"/>
    <w:rsid w:val="0015324D"/>
    <w:rsid w:val="001A218C"/>
    <w:rsid w:val="001B2107"/>
    <w:rsid w:val="001D51FD"/>
    <w:rsid w:val="001E0EE3"/>
    <w:rsid w:val="00234052"/>
    <w:rsid w:val="00240544"/>
    <w:rsid w:val="00260812"/>
    <w:rsid w:val="003038A8"/>
    <w:rsid w:val="00346044"/>
    <w:rsid w:val="003E1BCB"/>
    <w:rsid w:val="00433963"/>
    <w:rsid w:val="00471C68"/>
    <w:rsid w:val="0048459F"/>
    <w:rsid w:val="004B6F78"/>
    <w:rsid w:val="004D1F2B"/>
    <w:rsid w:val="004F2656"/>
    <w:rsid w:val="005212A0"/>
    <w:rsid w:val="00527924"/>
    <w:rsid w:val="005C11E8"/>
    <w:rsid w:val="00684A25"/>
    <w:rsid w:val="00687254"/>
    <w:rsid w:val="006A36A9"/>
    <w:rsid w:val="0073273B"/>
    <w:rsid w:val="00772C9F"/>
    <w:rsid w:val="007C0B4B"/>
    <w:rsid w:val="00811187"/>
    <w:rsid w:val="00945780"/>
    <w:rsid w:val="00987DD6"/>
    <w:rsid w:val="00A44184"/>
    <w:rsid w:val="00AF4890"/>
    <w:rsid w:val="00B516BC"/>
    <w:rsid w:val="00B8715A"/>
    <w:rsid w:val="00B90CC8"/>
    <w:rsid w:val="00BD0D68"/>
    <w:rsid w:val="00BF3C8A"/>
    <w:rsid w:val="00C45872"/>
    <w:rsid w:val="00C66162"/>
    <w:rsid w:val="00C749E5"/>
    <w:rsid w:val="00C807D1"/>
    <w:rsid w:val="00C80819"/>
    <w:rsid w:val="00C96BCC"/>
    <w:rsid w:val="00CB083C"/>
    <w:rsid w:val="00CF04DC"/>
    <w:rsid w:val="00D6092B"/>
    <w:rsid w:val="00D90404"/>
    <w:rsid w:val="00DC2BFF"/>
    <w:rsid w:val="00DD3803"/>
    <w:rsid w:val="00DD5245"/>
    <w:rsid w:val="00DF79E1"/>
    <w:rsid w:val="00E167BE"/>
    <w:rsid w:val="00E16CC8"/>
    <w:rsid w:val="00E34FAA"/>
    <w:rsid w:val="00E77F3F"/>
    <w:rsid w:val="00EA7057"/>
    <w:rsid w:val="00EB4EB3"/>
    <w:rsid w:val="00ED3493"/>
    <w:rsid w:val="00EE35AB"/>
    <w:rsid w:val="00EE7C7E"/>
    <w:rsid w:val="00F6782A"/>
    <w:rsid w:val="00F70B70"/>
    <w:rsid w:val="00FA3768"/>
    <w:rsid w:val="00FB5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F3297"/>
  <w15:docId w15:val="{E164F4C5-4A3B-4F5C-B228-9F9D1D4B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6F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044"/>
    <w:rPr>
      <w:color w:val="0000FF"/>
      <w:u w:val="single"/>
    </w:rPr>
  </w:style>
  <w:style w:type="table" w:styleId="TableGrid">
    <w:name w:val="Table Grid"/>
    <w:basedOn w:val="TableNormal"/>
    <w:rsid w:val="0034604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044"/>
    <w:pPr>
      <w:ind w:left="720"/>
      <w:contextualSpacing/>
    </w:pPr>
  </w:style>
  <w:style w:type="character" w:customStyle="1" w:styleId="tgc">
    <w:name w:val="_tgc"/>
    <w:basedOn w:val="DefaultParagraphFont"/>
    <w:rsid w:val="00CB083C"/>
  </w:style>
  <w:style w:type="character" w:customStyle="1" w:styleId="Heading1Char">
    <w:name w:val="Heading 1 Char"/>
    <w:basedOn w:val="DefaultParagraphFont"/>
    <w:link w:val="Heading1"/>
    <w:uiPriority w:val="9"/>
    <w:rsid w:val="004B6F78"/>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D904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14832">
      <w:bodyDiv w:val="1"/>
      <w:marLeft w:val="0"/>
      <w:marRight w:val="0"/>
      <w:marTop w:val="0"/>
      <w:marBottom w:val="0"/>
      <w:divBdr>
        <w:top w:val="none" w:sz="0" w:space="0" w:color="auto"/>
        <w:left w:val="none" w:sz="0" w:space="0" w:color="auto"/>
        <w:bottom w:val="none" w:sz="0" w:space="0" w:color="auto"/>
        <w:right w:val="none" w:sz="0" w:space="0" w:color="auto"/>
      </w:divBdr>
    </w:div>
    <w:div w:id="1333026644">
      <w:bodyDiv w:val="1"/>
      <w:marLeft w:val="0"/>
      <w:marRight w:val="0"/>
      <w:marTop w:val="0"/>
      <w:marBottom w:val="0"/>
      <w:divBdr>
        <w:top w:val="none" w:sz="0" w:space="0" w:color="auto"/>
        <w:left w:val="none" w:sz="0" w:space="0" w:color="auto"/>
        <w:bottom w:val="none" w:sz="0" w:space="0" w:color="auto"/>
        <w:right w:val="none" w:sz="0" w:space="0" w:color="auto"/>
      </w:divBdr>
    </w:div>
    <w:div w:id="18484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hahbaz@ggc.edu" TargetMode="Externa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aculty.ung.edu/bkidane/CoACRN%206984&amp;9422.html"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libguides.gcsu.edu/math1111" TargetMode="External"/><Relationship Id="rId4" Type="http://schemas.openxmlformats.org/officeDocument/2006/relationships/numbering" Target="numbering.xml"/><Relationship Id="rId9" Type="http://schemas.openxmlformats.org/officeDocument/2006/relationships/hyperlink" Target="mailto:jalves@ggc.edu"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39DBE-A62E-4873-BDAC-DCC2E130D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1DE417-0158-4454-A20A-C006D68C86F7}">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C26B8835-8062-4028-99B7-40F73E314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Rabia Shahbaz</cp:lastModifiedBy>
  <cp:revision>6</cp:revision>
  <dcterms:created xsi:type="dcterms:W3CDTF">2020-06-06T16:42:00Z</dcterms:created>
  <dcterms:modified xsi:type="dcterms:W3CDTF">2020-06-07T03:25:00Z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