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36C5F" w14:textId="54091E0F" w:rsidR="00F34C92" w:rsidRDefault="00E4431F" w:rsidP="00E4431F">
      <w:pPr>
        <w:pStyle w:val="Title"/>
      </w:pPr>
      <w:r>
        <w:t xml:space="preserve">Part </w:t>
      </w:r>
      <w:r w:rsidR="003B5033">
        <w:t>4</w:t>
      </w:r>
      <w:r>
        <w:t xml:space="preserve">: </w:t>
      </w:r>
      <w:r w:rsidR="003B5033">
        <w:t>Neoclassicism and the Eighteenth Century (1603-1688)</w:t>
      </w:r>
    </w:p>
    <w:p w14:paraId="57CC14F2" w14:textId="77777777" w:rsidR="00E4431F" w:rsidRPr="00E4431F" w:rsidRDefault="00E4431F" w:rsidP="00E4431F"/>
    <w:p w14:paraId="6A04BA3D" w14:textId="48198EB7" w:rsidR="00BC2F95" w:rsidRDefault="003B5033" w:rsidP="00BC2F95">
      <w:pPr>
        <w:pStyle w:val="Heading1"/>
      </w:pPr>
      <w:r>
        <w:t>4</w:t>
      </w:r>
      <w:r w:rsidR="33C6908A">
        <w:t xml:space="preserve">.1 </w:t>
      </w:r>
      <w:r w:rsidR="00BC2F95">
        <w:t>LEARNING</w:t>
      </w:r>
      <w:r w:rsidR="00BC2F95">
        <w:rPr>
          <w:spacing w:val="-5"/>
        </w:rPr>
        <w:t xml:space="preserve"> </w:t>
      </w:r>
      <w:r w:rsidR="00BC2F95">
        <w:t>OUTCOMES</w:t>
      </w:r>
    </w:p>
    <w:p w14:paraId="37C935B8" w14:textId="77777777" w:rsidR="00A7127E" w:rsidRPr="00715379" w:rsidRDefault="00A7127E" w:rsidP="00A7127E">
      <w:pPr>
        <w:pStyle w:val="Bodynoindent"/>
        <w:jc w:val="left"/>
      </w:pPr>
      <w:r w:rsidRPr="00715379">
        <w:t>After reading this chapter, you will be able to:</w:t>
      </w:r>
    </w:p>
    <w:p w14:paraId="73706139" w14:textId="77777777" w:rsidR="00EF0906" w:rsidRDefault="00EF0906" w:rsidP="00EF0906">
      <w:pPr>
        <w:pStyle w:val="ListBullet"/>
      </w:pPr>
      <w:r>
        <w:t>Analyze how Parliament limited monarchical power and protected civil</w:t>
      </w:r>
      <w:r>
        <w:rPr>
          <w:spacing w:val="-52"/>
        </w:rPr>
        <w:t xml:space="preserve"> </w:t>
      </w:r>
      <w:r>
        <w:t>rights</w:t>
      </w:r>
    </w:p>
    <w:p w14:paraId="394EC92F" w14:textId="77777777" w:rsidR="00EF0906" w:rsidRDefault="00EF0906" w:rsidP="00EF0906">
      <w:pPr>
        <w:pStyle w:val="ListBullet"/>
      </w:pPr>
      <w:r>
        <w:t>Characterize</w:t>
      </w:r>
      <w:r>
        <w:rPr>
          <w:spacing w:val="-3"/>
        </w:rPr>
        <w:t xml:space="preserve"> </w:t>
      </w:r>
      <w:r>
        <w:t>Georgian</w:t>
      </w:r>
      <w:r>
        <w:rPr>
          <w:spacing w:val="-3"/>
        </w:rPr>
        <w:t xml:space="preserve"> </w:t>
      </w:r>
      <w:r>
        <w:t>rule</w:t>
      </w:r>
      <w:r>
        <w:rPr>
          <w:spacing w:val="-1"/>
        </w:rPr>
        <w:t xml:space="preserve"> </w:t>
      </w:r>
      <w:r>
        <w:t>(George</w:t>
      </w:r>
      <w:r>
        <w:rPr>
          <w:spacing w:val="-3"/>
        </w:rPr>
        <w:t xml:space="preserve"> </w:t>
      </w:r>
      <w:r>
        <w:t>I,</w:t>
      </w:r>
      <w:r>
        <w:rPr>
          <w:spacing w:val="-2"/>
        </w:rPr>
        <w:t xml:space="preserve"> </w:t>
      </w:r>
      <w:r>
        <w:t>II,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III)</w:t>
      </w:r>
    </w:p>
    <w:p w14:paraId="1E88E51F" w14:textId="77777777" w:rsidR="00EF0906" w:rsidRDefault="00EF0906" w:rsidP="00EF0906">
      <w:pPr>
        <w:pStyle w:val="ListBullet"/>
      </w:pPr>
      <w:r>
        <w:t>Relate</w:t>
      </w:r>
      <w:r>
        <w:rPr>
          <w:spacing w:val="-3"/>
        </w:rPr>
        <w:t xml:space="preserve"> </w:t>
      </w:r>
      <w:r>
        <w:t>Neoclassical</w:t>
      </w:r>
      <w:r>
        <w:rPr>
          <w:spacing w:val="-3"/>
        </w:rPr>
        <w:t xml:space="preserve"> </w:t>
      </w:r>
      <w:r>
        <w:t>literature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rise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reason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science</w:t>
      </w:r>
    </w:p>
    <w:p w14:paraId="04CA8FF6" w14:textId="77777777" w:rsidR="00EF0906" w:rsidRDefault="00EF0906" w:rsidP="00EF0906">
      <w:pPr>
        <w:pStyle w:val="ListBullet"/>
      </w:pPr>
      <w:r>
        <w:t>Analyze the changing relationship of authors to their readers, or</w:t>
      </w:r>
      <w:r>
        <w:rPr>
          <w:spacing w:val="-51"/>
        </w:rPr>
        <w:t xml:space="preserve"> </w:t>
      </w:r>
      <w:r>
        <w:t>audience</w:t>
      </w:r>
    </w:p>
    <w:p w14:paraId="6A017E99" w14:textId="77777777" w:rsidR="00EF0906" w:rsidRDefault="00EF0906" w:rsidP="00EF0906">
      <w:pPr>
        <w:pStyle w:val="ListBullet"/>
      </w:pPr>
      <w:r>
        <w:t>Describe</w:t>
      </w:r>
      <w:r>
        <w:rPr>
          <w:spacing w:val="-5"/>
        </w:rPr>
        <w:t xml:space="preserve"> </w:t>
      </w:r>
      <w:r>
        <w:t>characteristic</w:t>
      </w:r>
      <w:r>
        <w:rPr>
          <w:spacing w:val="-4"/>
        </w:rPr>
        <w:t xml:space="preserve"> </w:t>
      </w:r>
      <w:r>
        <w:t>features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novel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genre</w:t>
      </w:r>
    </w:p>
    <w:p w14:paraId="56629031" w14:textId="77777777" w:rsidR="00EF0906" w:rsidRDefault="00EF0906" w:rsidP="00EF0906">
      <w:pPr>
        <w:pStyle w:val="ListBullet"/>
      </w:pPr>
      <w:r>
        <w:t>Compare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novel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genre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Elizabethan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Seventeenth</w:t>
      </w:r>
      <w:r>
        <w:rPr>
          <w:spacing w:val="-5"/>
        </w:rPr>
        <w:t xml:space="preserve"> </w:t>
      </w:r>
      <w:r>
        <w:t>Century</w:t>
      </w:r>
      <w:r>
        <w:rPr>
          <w:spacing w:val="-50"/>
        </w:rPr>
        <w:t xml:space="preserve"> </w:t>
      </w:r>
      <w:r>
        <w:t>poetry</w:t>
      </w:r>
      <w:r>
        <w:rPr>
          <w:spacing w:val="-2"/>
        </w:rPr>
        <w:t xml:space="preserve"> </w:t>
      </w:r>
      <w:r>
        <w:t>and drama</w:t>
      </w:r>
    </w:p>
    <w:p w14:paraId="1E429520" w14:textId="77777777" w:rsidR="00EF0906" w:rsidRDefault="00EF0906" w:rsidP="00EF0906">
      <w:pPr>
        <w:pStyle w:val="ListBullet"/>
        <w:rPr>
          <w:i/>
        </w:rPr>
      </w:pPr>
      <w:r>
        <w:t xml:space="preserve">Compare Alexander Pope’s mock epic </w:t>
      </w:r>
      <w:r>
        <w:rPr>
          <w:i/>
        </w:rPr>
        <w:t xml:space="preserve">The Rape of the Lock </w:t>
      </w:r>
      <w:r>
        <w:t>to Milton’s</w:t>
      </w:r>
      <w:r>
        <w:rPr>
          <w:spacing w:val="-52"/>
        </w:rPr>
        <w:t xml:space="preserve"> </w:t>
      </w:r>
      <w:r>
        <w:t>epic</w:t>
      </w:r>
      <w:r>
        <w:rPr>
          <w:spacing w:val="-1"/>
        </w:rPr>
        <w:t xml:space="preserve"> </w:t>
      </w:r>
      <w:r>
        <w:rPr>
          <w:i/>
        </w:rPr>
        <w:t>Paradise Lost</w:t>
      </w:r>
    </w:p>
    <w:p w14:paraId="119EEE0F" w14:textId="77777777" w:rsidR="00BC2F95" w:rsidRDefault="00BC2F95" w:rsidP="00BC2F95">
      <w:pPr>
        <w:pStyle w:val="BodyText"/>
        <w:spacing w:before="6"/>
        <w:rPr>
          <w:sz w:val="19"/>
        </w:rPr>
      </w:pPr>
    </w:p>
    <w:p w14:paraId="4D8E0A7F" w14:textId="77777777" w:rsidR="00E068F4" w:rsidRDefault="00E068F4"/>
    <w:sectPr w:rsidR="00E06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﷽﷽﷽﷽﷽﷽﷽﷽Ʌ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872B0"/>
    <w:multiLevelType w:val="hybridMultilevel"/>
    <w:tmpl w:val="F496DFFC"/>
    <w:lvl w:ilvl="0" w:tplc="74FEC63C">
      <w:start w:val="1"/>
      <w:numFmt w:val="bullet"/>
      <w:pStyle w:val="List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8FE7F29"/>
    <w:multiLevelType w:val="hybridMultilevel"/>
    <w:tmpl w:val="11822130"/>
    <w:lvl w:ilvl="0" w:tplc="9160957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7D4"/>
    <w:rsid w:val="001B0BC2"/>
    <w:rsid w:val="002E0BFF"/>
    <w:rsid w:val="003467D4"/>
    <w:rsid w:val="003B5033"/>
    <w:rsid w:val="005A77E1"/>
    <w:rsid w:val="005D4DF5"/>
    <w:rsid w:val="006E3161"/>
    <w:rsid w:val="00762E12"/>
    <w:rsid w:val="008A2A4C"/>
    <w:rsid w:val="00A03E67"/>
    <w:rsid w:val="00A7127E"/>
    <w:rsid w:val="00BC2F95"/>
    <w:rsid w:val="00BD66AD"/>
    <w:rsid w:val="00D23B65"/>
    <w:rsid w:val="00E068F4"/>
    <w:rsid w:val="00E4431F"/>
    <w:rsid w:val="00EF0906"/>
    <w:rsid w:val="00F34C92"/>
    <w:rsid w:val="321CC764"/>
    <w:rsid w:val="33C69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ABA84"/>
  <w15:chartTrackingRefBased/>
  <w15:docId w15:val="{DF718A88-25C3-4044-833A-F55BEBE5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E12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A77E1"/>
    <w:pPr>
      <w:widowControl w:val="0"/>
      <w:autoSpaceDE w:val="0"/>
      <w:autoSpaceDN w:val="0"/>
      <w:spacing w:after="240"/>
      <w:outlineLvl w:val="0"/>
    </w:pPr>
    <w:rPr>
      <w:rFonts w:eastAsiaTheme="majorEastAsia" w:cstheme="majorBidi"/>
      <w:color w:val="323E4F" w:themeColor="text2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762E12"/>
    <w:pPr>
      <w:keepNext/>
      <w:keepLines/>
      <w:outlineLvl w:val="1"/>
    </w:pPr>
    <w:rPr>
      <w:rFonts w:eastAsiaTheme="majorEastAsia" w:cstheme="majorBidi"/>
      <w:i/>
      <w:color w:val="323E4F" w:themeColor="text2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7E1"/>
    <w:rPr>
      <w:rFonts w:ascii="Arial" w:eastAsiaTheme="majorEastAsia" w:hAnsi="Arial" w:cstheme="majorBidi"/>
      <w:color w:val="323E4F" w:themeColor="text2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2E12"/>
    <w:rPr>
      <w:rFonts w:ascii="Arial" w:eastAsiaTheme="majorEastAsia" w:hAnsi="Arial" w:cstheme="majorBidi"/>
      <w:i/>
      <w:color w:val="323E4F" w:themeColor="text2" w:themeShade="BF"/>
      <w:sz w:val="24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2E12"/>
    <w:pPr>
      <w:contextualSpacing/>
      <w:jc w:val="center"/>
    </w:pPr>
    <w:rPr>
      <w:rFonts w:eastAsiaTheme="majorEastAsia" w:cstheme="majorBidi"/>
      <w:color w:val="323E4F" w:themeColor="text2" w:themeShade="B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2E12"/>
    <w:rPr>
      <w:rFonts w:ascii="Arial" w:eastAsiaTheme="majorEastAsia" w:hAnsi="Arial" w:cstheme="majorBidi"/>
      <w:color w:val="323E4F" w:themeColor="text2" w:themeShade="BF"/>
      <w:spacing w:val="-10"/>
      <w:kern w:val="28"/>
      <w:sz w:val="32"/>
      <w:szCs w:val="56"/>
    </w:rPr>
  </w:style>
  <w:style w:type="paragraph" w:styleId="ListBullet">
    <w:name w:val="List Bullet"/>
    <w:basedOn w:val="Normal"/>
    <w:uiPriority w:val="99"/>
    <w:unhideWhenUsed/>
    <w:qFormat/>
    <w:rsid w:val="00A03E67"/>
    <w:pPr>
      <w:widowControl w:val="0"/>
      <w:numPr>
        <w:numId w:val="1"/>
      </w:numPr>
      <w:autoSpaceDE w:val="0"/>
      <w:autoSpaceDN w:val="0"/>
      <w:spacing w:line="360" w:lineRule="auto"/>
      <w:jc w:val="both"/>
    </w:pPr>
    <w:rPr>
      <w:rFonts w:ascii="Georgia" w:eastAsia="Georgia" w:hAnsi="Georgia" w:cs="Georgia"/>
      <w:sz w:val="22"/>
      <w:lang w:bidi="en-US"/>
    </w:rPr>
  </w:style>
  <w:style w:type="paragraph" w:customStyle="1" w:styleId="Bodynoindent">
    <w:name w:val="Body no indent"/>
    <w:basedOn w:val="Normal"/>
    <w:qFormat/>
    <w:rsid w:val="00A03E67"/>
    <w:pPr>
      <w:autoSpaceDE w:val="0"/>
      <w:autoSpaceDN w:val="0"/>
      <w:spacing w:after="120" w:line="360" w:lineRule="auto"/>
      <w:jc w:val="both"/>
    </w:pPr>
    <w:rPr>
      <w:rFonts w:ascii="Georgia" w:eastAsia="Georgia" w:hAnsi="Georgia" w:cs="Georgia"/>
      <w:sz w:val="22"/>
    </w:rPr>
  </w:style>
  <w:style w:type="paragraph" w:styleId="BodyText">
    <w:name w:val="Body Text"/>
    <w:basedOn w:val="Normal"/>
    <w:link w:val="BodyTextChar"/>
    <w:uiPriority w:val="1"/>
    <w:unhideWhenUsed/>
    <w:qFormat/>
    <w:rsid w:val="00A03E67"/>
    <w:pPr>
      <w:widowControl w:val="0"/>
      <w:autoSpaceDE w:val="0"/>
      <w:autoSpaceDN w:val="0"/>
      <w:spacing w:after="120"/>
    </w:pPr>
    <w:rPr>
      <w:rFonts w:ascii="Georgia" w:eastAsia="Georgia" w:hAnsi="Georgia" w:cs="Georgia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A03E67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107D65AC-DA2E-43BA-96D4-896F504A0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F14F6-F264-4579-A910-29239B049D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FAC4F8-9A14-4815-A714-BA35AE3A9FCF}">
  <ds:schemaRefs>
    <ds:schemaRef ds:uri="http://schemas.microsoft.com/sharepoint/v4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7dcc4a76-b6f0-4a5c-8242-557922f7abb0"/>
    <ds:schemaRef ds:uri="9fff0862-dda6-4fd7-9437-296e7a0fcd45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511</Characters>
  <Application>Microsoft Office Word</Application>
  <DocSecurity>0</DocSecurity>
  <Lines>7</Lines>
  <Paragraphs>3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Tiffani Reardon</dc:creator>
  <cp:keywords/>
  <dc:description/>
  <cp:lastModifiedBy>Tiffani Tijerina</cp:lastModifiedBy>
  <cp:revision>6</cp:revision>
  <dcterms:created xsi:type="dcterms:W3CDTF">2021-06-24T19:27:00Z</dcterms:created>
  <dcterms:modified xsi:type="dcterms:W3CDTF">2021-07-12T15:15:00Z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