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6BF02510" w14:textId="52CA1B6A" w:rsidR="0033401E" w:rsidRDefault="0033401E" w:rsidP="0033401E">
      <w:pPr>
        <w:pStyle w:val="Heading1"/>
      </w:pPr>
      <w:r>
        <w:t>General Information</w:t>
      </w:r>
    </w:p>
    <w:p w14:paraId="6A5B7154" w14:textId="0D1659A0" w:rsidR="00687254" w:rsidRDefault="00687254" w:rsidP="00687254">
      <w:pPr>
        <w:ind w:left="360"/>
        <w:rPr>
          <w:b/>
          <w:sz w:val="24"/>
          <w:szCs w:val="24"/>
        </w:rPr>
      </w:pPr>
      <w:r w:rsidRPr="004F2656">
        <w:rPr>
          <w:b/>
          <w:sz w:val="24"/>
          <w:szCs w:val="24"/>
        </w:rPr>
        <w:t>Date</w:t>
      </w:r>
      <w:r w:rsidR="003E1BCB" w:rsidRPr="004F2656">
        <w:rPr>
          <w:b/>
          <w:sz w:val="24"/>
          <w:szCs w:val="24"/>
        </w:rPr>
        <w:t>:</w:t>
      </w:r>
      <w:r w:rsidR="008A2E0A">
        <w:rPr>
          <w:b/>
          <w:sz w:val="24"/>
          <w:szCs w:val="24"/>
        </w:rPr>
        <w:t xml:space="preserve"> </w:t>
      </w:r>
      <w:r w:rsidR="00C847CE">
        <w:rPr>
          <w:b/>
          <w:sz w:val="24"/>
          <w:szCs w:val="24"/>
        </w:rPr>
        <w:t>December</w:t>
      </w:r>
      <w:r w:rsidR="008A2E0A" w:rsidRPr="001E7EBA">
        <w:rPr>
          <w:bCs/>
          <w:sz w:val="24"/>
          <w:szCs w:val="24"/>
        </w:rPr>
        <w:t xml:space="preserve"> 1</w:t>
      </w:r>
      <w:r w:rsidR="00C847CE">
        <w:rPr>
          <w:bCs/>
          <w:sz w:val="24"/>
          <w:szCs w:val="24"/>
        </w:rPr>
        <w:t>9</w:t>
      </w:r>
      <w:r w:rsidR="008A2E0A" w:rsidRPr="001E7EBA">
        <w:rPr>
          <w:bCs/>
          <w:sz w:val="24"/>
          <w:szCs w:val="24"/>
          <w:vertAlign w:val="superscript"/>
        </w:rPr>
        <w:t>th</w:t>
      </w:r>
      <w:r w:rsidR="008A2E0A" w:rsidRPr="001E7EBA">
        <w:rPr>
          <w:bCs/>
          <w:sz w:val="24"/>
          <w:szCs w:val="24"/>
        </w:rPr>
        <w:t>, 202</w:t>
      </w:r>
      <w:r w:rsidR="00C847CE">
        <w:rPr>
          <w:bCs/>
          <w:sz w:val="24"/>
          <w:szCs w:val="24"/>
        </w:rPr>
        <w:t>5</w:t>
      </w:r>
    </w:p>
    <w:p w14:paraId="1CB2C16B" w14:textId="09C359D1" w:rsidR="0033401E" w:rsidRPr="004F2656" w:rsidRDefault="0033401E" w:rsidP="00687254">
      <w:pPr>
        <w:ind w:left="360"/>
        <w:rPr>
          <w:b/>
          <w:sz w:val="24"/>
          <w:szCs w:val="24"/>
        </w:rPr>
      </w:pPr>
      <w:r>
        <w:rPr>
          <w:b/>
          <w:sz w:val="24"/>
          <w:szCs w:val="24"/>
        </w:rPr>
        <w:t>Grant Round:</w:t>
      </w:r>
      <w:r w:rsidR="008A2E0A">
        <w:rPr>
          <w:b/>
          <w:sz w:val="24"/>
          <w:szCs w:val="24"/>
        </w:rPr>
        <w:t xml:space="preserve"> </w:t>
      </w:r>
      <w:r w:rsidR="008A2E0A" w:rsidRPr="001E7EBA">
        <w:rPr>
          <w:bCs/>
          <w:sz w:val="24"/>
          <w:szCs w:val="24"/>
        </w:rPr>
        <w:t>ALG R</w:t>
      </w:r>
      <w:r w:rsidR="00700B14">
        <w:rPr>
          <w:bCs/>
          <w:sz w:val="24"/>
          <w:szCs w:val="24"/>
        </w:rPr>
        <w:t>ound</w:t>
      </w:r>
      <w:r w:rsidR="00AB0AAF">
        <w:rPr>
          <w:bCs/>
          <w:sz w:val="24"/>
          <w:szCs w:val="24"/>
        </w:rPr>
        <w:t xml:space="preserve"> </w:t>
      </w:r>
      <w:r w:rsidR="008A2E0A" w:rsidRPr="001E7EBA">
        <w:rPr>
          <w:bCs/>
          <w:sz w:val="24"/>
          <w:szCs w:val="24"/>
        </w:rPr>
        <w:t>2</w:t>
      </w:r>
      <w:r w:rsidR="00C847CE">
        <w:rPr>
          <w:bCs/>
          <w:sz w:val="24"/>
          <w:szCs w:val="24"/>
        </w:rPr>
        <w:t>6</w:t>
      </w:r>
    </w:p>
    <w:p w14:paraId="41045492" w14:textId="6164A2B5"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8A2E0A">
        <w:rPr>
          <w:b/>
          <w:sz w:val="24"/>
          <w:szCs w:val="24"/>
        </w:rPr>
        <w:t xml:space="preserve"> </w:t>
      </w:r>
      <w:r w:rsidR="00C847CE">
        <w:rPr>
          <w:bCs/>
          <w:sz w:val="24"/>
          <w:szCs w:val="24"/>
        </w:rPr>
        <w:t>735</w:t>
      </w:r>
    </w:p>
    <w:p w14:paraId="65C4B013" w14:textId="4AEE5C4D" w:rsidR="00687254" w:rsidRPr="001E7EBA" w:rsidRDefault="00687254" w:rsidP="00687254">
      <w:pPr>
        <w:ind w:left="360"/>
        <w:rPr>
          <w:bCs/>
          <w:sz w:val="24"/>
          <w:szCs w:val="24"/>
        </w:rPr>
      </w:pPr>
      <w:r w:rsidRPr="004F2656">
        <w:rPr>
          <w:b/>
          <w:sz w:val="24"/>
          <w:szCs w:val="24"/>
        </w:rPr>
        <w:t>Institution Name(s</w:t>
      </w:r>
      <w:r w:rsidR="003E1BCB" w:rsidRPr="004F2656">
        <w:rPr>
          <w:b/>
          <w:sz w:val="24"/>
          <w:szCs w:val="24"/>
        </w:rPr>
        <w:t>):</w:t>
      </w:r>
      <w:r w:rsidR="008A2E0A">
        <w:rPr>
          <w:b/>
          <w:sz w:val="24"/>
          <w:szCs w:val="24"/>
        </w:rPr>
        <w:t xml:space="preserve"> </w:t>
      </w:r>
      <w:r w:rsidR="008A2E0A" w:rsidRPr="001E7EBA">
        <w:rPr>
          <w:bCs/>
          <w:sz w:val="24"/>
          <w:szCs w:val="24"/>
        </w:rPr>
        <w:t>Kennesaw State University</w:t>
      </w:r>
    </w:p>
    <w:p w14:paraId="28FD8E6E" w14:textId="6CD1C68E" w:rsidR="0033401E" w:rsidRPr="00C847CE" w:rsidRDefault="0033401E" w:rsidP="0033401E">
      <w:pPr>
        <w:ind w:left="360"/>
        <w:rPr>
          <w:bCs/>
          <w:sz w:val="24"/>
          <w:szCs w:val="24"/>
        </w:rPr>
      </w:pPr>
      <w:r w:rsidRPr="004F2656">
        <w:rPr>
          <w:b/>
          <w:sz w:val="24"/>
          <w:szCs w:val="24"/>
        </w:rPr>
        <w:t>Project Lead:</w:t>
      </w:r>
      <w:r w:rsidR="008A2E0A">
        <w:rPr>
          <w:b/>
          <w:sz w:val="24"/>
          <w:szCs w:val="24"/>
        </w:rPr>
        <w:t xml:space="preserve"> </w:t>
      </w:r>
      <w:r w:rsidR="00C847CE" w:rsidRPr="00C847CE">
        <w:rPr>
          <w:bCs/>
          <w:sz w:val="24"/>
          <w:szCs w:val="24"/>
        </w:rPr>
        <w:t>Youngguk Seo</w:t>
      </w:r>
    </w:p>
    <w:p w14:paraId="505CFBF1" w14:textId="77777777" w:rsidR="0078640F" w:rsidRDefault="00687254" w:rsidP="00687254">
      <w:pPr>
        <w:ind w:left="360"/>
        <w:rPr>
          <w:b/>
          <w:sz w:val="24"/>
          <w:szCs w:val="24"/>
        </w:rPr>
      </w:pPr>
      <w:r w:rsidRPr="004F2656">
        <w:rPr>
          <w:b/>
          <w:sz w:val="24"/>
          <w:szCs w:val="24"/>
        </w:rPr>
        <w:t>Team Members</w:t>
      </w:r>
      <w:r w:rsidR="003E1BCB" w:rsidRPr="004F2656">
        <w:rPr>
          <w:b/>
          <w:sz w:val="24"/>
          <w:szCs w:val="24"/>
        </w:rPr>
        <w:t>:</w:t>
      </w:r>
      <w:r w:rsidR="001E7EBA">
        <w:rPr>
          <w:b/>
          <w:sz w:val="24"/>
          <w:szCs w:val="24"/>
        </w:rPr>
        <w:t xml:space="preserve"> </w:t>
      </w:r>
    </w:p>
    <w:p w14:paraId="7E704815" w14:textId="25C73B57" w:rsidR="00C847CE" w:rsidRDefault="00C847CE" w:rsidP="00C847CE">
      <w:pPr>
        <w:spacing w:after="0"/>
        <w:ind w:left="360"/>
        <w:rPr>
          <w:bCs/>
          <w:sz w:val="24"/>
          <w:szCs w:val="24"/>
        </w:rPr>
      </w:pPr>
      <w:r>
        <w:rPr>
          <w:bCs/>
          <w:sz w:val="24"/>
          <w:szCs w:val="24"/>
        </w:rPr>
        <w:t>Youngguk Seo</w:t>
      </w:r>
      <w:r>
        <w:rPr>
          <w:bCs/>
          <w:sz w:val="24"/>
          <w:szCs w:val="24"/>
        </w:rPr>
        <w:t>, Professor, Department of Civil and Environmental Engineering,</w:t>
      </w:r>
    </w:p>
    <w:p w14:paraId="3601D2E0" w14:textId="2DC5FF9F" w:rsidR="00C847CE" w:rsidRDefault="00C847CE" w:rsidP="00C847CE">
      <w:pPr>
        <w:spacing w:after="0"/>
        <w:ind w:left="360"/>
        <w:rPr>
          <w:bCs/>
          <w:sz w:val="24"/>
          <w:szCs w:val="24"/>
        </w:rPr>
      </w:pPr>
      <w:hyperlink r:id="rId8" w:history="1">
        <w:r w:rsidRPr="00024C34">
          <w:rPr>
            <w:rStyle w:val="Hyperlink"/>
            <w:bCs/>
            <w:sz w:val="24"/>
            <w:szCs w:val="24"/>
          </w:rPr>
          <w:t>yseo2@kennesaw.edu</w:t>
        </w:r>
      </w:hyperlink>
    </w:p>
    <w:p w14:paraId="40041B87" w14:textId="77777777" w:rsidR="00C847CE" w:rsidRDefault="00C847CE" w:rsidP="00C847CE">
      <w:pPr>
        <w:spacing w:after="0"/>
        <w:ind w:left="360"/>
        <w:rPr>
          <w:bCs/>
          <w:sz w:val="24"/>
          <w:szCs w:val="24"/>
        </w:rPr>
      </w:pPr>
    </w:p>
    <w:p w14:paraId="561EBB6B" w14:textId="6D21AD59" w:rsidR="0078640F" w:rsidRPr="0078640F" w:rsidRDefault="0078640F" w:rsidP="00687254">
      <w:pPr>
        <w:ind w:left="360"/>
        <w:rPr>
          <w:bCs/>
          <w:sz w:val="24"/>
          <w:szCs w:val="24"/>
          <w:lang w:eastAsia="zh-CN"/>
        </w:rPr>
      </w:pPr>
      <w:r>
        <w:rPr>
          <w:bCs/>
          <w:sz w:val="24"/>
          <w:szCs w:val="24"/>
        </w:rPr>
        <w:t xml:space="preserve">Da Hu, Assistant Professor, Department of Civil and Environmental Engineering, </w:t>
      </w:r>
      <w:hyperlink r:id="rId9" w:history="1">
        <w:r w:rsidRPr="009B4F39">
          <w:rPr>
            <w:rStyle w:val="Hyperlink"/>
            <w:bCs/>
            <w:sz w:val="24"/>
            <w:szCs w:val="24"/>
            <w:lang w:eastAsia="zh-CN"/>
          </w:rPr>
          <w:t>dhu3@kennesaw.edu</w:t>
        </w:r>
      </w:hyperlink>
      <w:r>
        <w:rPr>
          <w:bCs/>
          <w:sz w:val="24"/>
          <w:szCs w:val="24"/>
          <w:lang w:eastAsia="zh-CN"/>
        </w:rPr>
        <w:t xml:space="preserve"> </w:t>
      </w:r>
    </w:p>
    <w:p w14:paraId="46A62745" w14:textId="71F62125"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1753C0">
        <w:rPr>
          <w:b/>
          <w:sz w:val="24"/>
          <w:szCs w:val="24"/>
        </w:rPr>
        <w:t xml:space="preserve"> </w:t>
      </w:r>
      <w:r w:rsidR="001753C0" w:rsidRPr="001753C0">
        <w:rPr>
          <w:bCs/>
          <w:sz w:val="24"/>
          <w:szCs w:val="24"/>
        </w:rPr>
        <w:t xml:space="preserve">CE </w:t>
      </w:r>
      <w:r w:rsidR="00C847CE">
        <w:rPr>
          <w:bCs/>
          <w:sz w:val="24"/>
          <w:szCs w:val="24"/>
        </w:rPr>
        <w:t>3502</w:t>
      </w:r>
      <w:r w:rsidR="001753C0" w:rsidRPr="001753C0">
        <w:rPr>
          <w:bCs/>
          <w:sz w:val="24"/>
          <w:szCs w:val="24"/>
        </w:rPr>
        <w:t xml:space="preserve"> </w:t>
      </w:r>
      <w:r w:rsidR="00C847CE">
        <w:rPr>
          <w:bCs/>
          <w:sz w:val="24"/>
          <w:szCs w:val="24"/>
        </w:rPr>
        <w:t>–</w:t>
      </w:r>
      <w:r w:rsidR="001753C0" w:rsidRPr="001753C0">
        <w:rPr>
          <w:bCs/>
          <w:sz w:val="24"/>
          <w:szCs w:val="24"/>
        </w:rPr>
        <w:t xml:space="preserve"> </w:t>
      </w:r>
      <w:r w:rsidR="00C847CE">
        <w:rPr>
          <w:bCs/>
          <w:sz w:val="24"/>
          <w:szCs w:val="24"/>
        </w:rPr>
        <w:t xml:space="preserve">Construction Materials </w:t>
      </w:r>
      <w:r w:rsidR="001753C0" w:rsidRPr="001753C0">
        <w:rPr>
          <w:bCs/>
          <w:sz w:val="24"/>
          <w:szCs w:val="24"/>
        </w:rPr>
        <w:t>Lab</w:t>
      </w:r>
    </w:p>
    <w:p w14:paraId="3E617D79" w14:textId="5A7A8DF5"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1300F3">
        <w:rPr>
          <w:b/>
          <w:sz w:val="24"/>
          <w:szCs w:val="24"/>
        </w:rPr>
        <w:t xml:space="preserve"> </w:t>
      </w:r>
      <w:r w:rsidR="00430DDC">
        <w:rPr>
          <w:bCs/>
          <w:sz w:val="24"/>
          <w:szCs w:val="24"/>
        </w:rPr>
        <w:t>S</w:t>
      </w:r>
      <w:r w:rsidR="00C847CE">
        <w:rPr>
          <w:bCs/>
          <w:sz w:val="24"/>
          <w:szCs w:val="24"/>
        </w:rPr>
        <w:t xml:space="preserve">pring </w:t>
      </w:r>
      <w:r w:rsidR="001300F3" w:rsidRPr="001300F3">
        <w:rPr>
          <w:bCs/>
          <w:sz w:val="24"/>
          <w:szCs w:val="24"/>
        </w:rPr>
        <w:t>202</w:t>
      </w:r>
      <w:r w:rsidR="00C847CE">
        <w:rPr>
          <w:bCs/>
          <w:sz w:val="24"/>
          <w:szCs w:val="24"/>
        </w:rPr>
        <w:t>5</w:t>
      </w:r>
    </w:p>
    <w:p w14:paraId="4D2A60B3" w14:textId="0F446AF8"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1300F3">
        <w:rPr>
          <w:b/>
          <w:sz w:val="24"/>
          <w:szCs w:val="24"/>
        </w:rPr>
        <w:t xml:space="preserve"> </w:t>
      </w:r>
      <w:r w:rsidR="00C847CE" w:rsidRPr="00C847CE">
        <w:rPr>
          <w:bCs/>
          <w:sz w:val="24"/>
          <w:szCs w:val="24"/>
        </w:rPr>
        <w:t>Fall</w:t>
      </w:r>
      <w:r w:rsidR="001300F3" w:rsidRPr="00C847CE">
        <w:rPr>
          <w:bCs/>
          <w:sz w:val="24"/>
          <w:szCs w:val="24"/>
        </w:rPr>
        <w:t xml:space="preserve"> 2025</w:t>
      </w:r>
    </w:p>
    <w:p w14:paraId="6AA64C08" w14:textId="28998D69"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1300F3">
        <w:rPr>
          <w:b/>
          <w:sz w:val="24"/>
          <w:szCs w:val="24"/>
        </w:rPr>
        <w:t xml:space="preserve"> </w:t>
      </w:r>
      <w:r w:rsidR="00C77100">
        <w:rPr>
          <w:bCs/>
          <w:sz w:val="24"/>
          <w:szCs w:val="24"/>
        </w:rPr>
        <w:t>45</w:t>
      </w:r>
    </w:p>
    <w:p w14:paraId="6674B072" w14:textId="080649D1" w:rsidR="00DF79E1" w:rsidRPr="004F2656" w:rsidRDefault="00DF79E1" w:rsidP="003F4D85">
      <w:pPr>
        <w:pStyle w:val="Heading1"/>
        <w:numPr>
          <w:ilvl w:val="0"/>
          <w:numId w:val="18"/>
        </w:numPr>
        <w:ind w:left="360"/>
      </w:pPr>
      <w:r w:rsidRPr="004F2656">
        <w:t>Narrative</w:t>
      </w:r>
    </w:p>
    <w:p w14:paraId="06002E55" w14:textId="3F2E0061" w:rsidR="000B65B9" w:rsidRPr="000B65B9" w:rsidRDefault="000B65B9" w:rsidP="000B65B9">
      <w:pPr>
        <w:rPr>
          <w:sz w:val="24"/>
          <w:szCs w:val="24"/>
        </w:rPr>
      </w:pPr>
      <w:r w:rsidRPr="000B65B9">
        <w:rPr>
          <w:sz w:val="24"/>
          <w:szCs w:val="24"/>
        </w:rPr>
        <w:t>Our project successfully transformed CE3502 Construction Materials Lab by replacing the previously required commercial textbook (Materials for Civil and Construction Materials, $191.99) with comprehensive, no-cost Open Educational Resources (OER). The primary goal of this transformation was to eliminate financial barriers for the approximately 152 students enrolled annually while simultaneously enhancing the pedagogical quality and relevance of the lab materials.</w:t>
      </w:r>
    </w:p>
    <w:p w14:paraId="63CD45D5" w14:textId="62D15597" w:rsidR="000B65B9" w:rsidRPr="000B65B9" w:rsidRDefault="000B65B9" w:rsidP="000B65B9">
      <w:pPr>
        <w:rPr>
          <w:sz w:val="24"/>
          <w:szCs w:val="24"/>
        </w:rPr>
      </w:pPr>
      <w:r w:rsidRPr="000B65B9">
        <w:rPr>
          <w:sz w:val="24"/>
          <w:szCs w:val="24"/>
        </w:rPr>
        <w:t xml:space="preserve">To achieve this, we developed a complete OER package comprised of four comprehensive lab manual chapters and supporting multimedia. The new manuals are fully aligned with ASTM and AASHTO testing standards and cover all major construction materials topics taught in the associated lecture course (CE3501). Designed to replace the traditional text, these resources provide clear, structured procedures and data analysis guidance tailored to our specific laboratory equipment. To further support visual and experiential learners, we recruited two </w:t>
      </w:r>
      <w:r w:rsidRPr="000B65B9">
        <w:rPr>
          <w:sz w:val="24"/>
          <w:szCs w:val="24"/>
        </w:rPr>
        <w:lastRenderedPageBreak/>
        <w:t>undergraduate student assistants to help produce 13 lab video demonstrations intended for integration into the course’s D2L platform.</w:t>
      </w:r>
    </w:p>
    <w:p w14:paraId="05F48E84" w14:textId="13CD5F38" w:rsidR="000B65B9" w:rsidRPr="000B65B9" w:rsidRDefault="000B65B9" w:rsidP="000B65B9">
      <w:pPr>
        <w:rPr>
          <w:sz w:val="24"/>
          <w:szCs w:val="24"/>
        </w:rPr>
      </w:pPr>
      <w:r w:rsidRPr="000B65B9">
        <w:rPr>
          <w:sz w:val="24"/>
          <w:szCs w:val="24"/>
        </w:rPr>
        <w:t>Implementation was carried out in phases to ensure quality control. The open-access lab manuals have been in use since Spring 2025. The video production was finalized in Fall 2025, with the first two videos piloted during that semester to gather initial student feedback. Although the pilot group was small, student responses were positive, validating the potential of these resources to significantly shift how we support student learning in CE3502.</w:t>
      </w:r>
    </w:p>
    <w:p w14:paraId="51C2D02F" w14:textId="0DEB56DA" w:rsidR="00E93773" w:rsidRPr="001503CC" w:rsidRDefault="000B65B9" w:rsidP="00E93773">
      <w:pPr>
        <w:rPr>
          <w:sz w:val="24"/>
          <w:szCs w:val="24"/>
        </w:rPr>
      </w:pPr>
      <w:r w:rsidRPr="000B65B9">
        <w:rPr>
          <w:sz w:val="24"/>
          <w:szCs w:val="24"/>
        </w:rPr>
        <w:t>To ensure long-term impact and sustainability, these resources are publicly shared under the Creative Commons Attribution-</w:t>
      </w:r>
      <w:proofErr w:type="spellStart"/>
      <w:r w:rsidRPr="000B65B9">
        <w:rPr>
          <w:sz w:val="24"/>
          <w:szCs w:val="24"/>
        </w:rPr>
        <w:t>NonCommercial</w:t>
      </w:r>
      <w:proofErr w:type="spellEnd"/>
      <w:r w:rsidRPr="000B65B9">
        <w:rPr>
          <w:sz w:val="24"/>
          <w:szCs w:val="24"/>
        </w:rPr>
        <w:t xml:space="preserve"> 4.0 International License (CC BY-NC 4.0). This allows other institutions to reuse, adapt, and distribute the materials with proper attribution. The manuals and videos are hosted on a publicly accessible platform at </w:t>
      </w:r>
      <w:hyperlink r:id="rId10" w:history="1">
        <w:r w:rsidR="00585AD9" w:rsidRPr="00024C34">
          <w:rPr>
            <w:rStyle w:val="Hyperlink"/>
            <w:sz w:val="24"/>
            <w:szCs w:val="24"/>
          </w:rPr>
          <w:t>https://facultyweb.kennesaw</w:t>
        </w:r>
        <w:r w:rsidR="00585AD9" w:rsidRPr="00024C34">
          <w:rPr>
            <w:rStyle w:val="Hyperlink"/>
            <w:sz w:val="24"/>
            <w:szCs w:val="24"/>
          </w:rPr>
          <w:t>.</w:t>
        </w:r>
        <w:r w:rsidR="00585AD9" w:rsidRPr="00024C34">
          <w:rPr>
            <w:rStyle w:val="Hyperlink"/>
            <w:sz w:val="24"/>
            <w:szCs w:val="24"/>
          </w:rPr>
          <w:t>edu/yseo2/teaching/ce3502/</w:t>
        </w:r>
      </w:hyperlink>
      <w:r w:rsidR="00585AD9">
        <w:rPr>
          <w:sz w:val="24"/>
          <w:szCs w:val="24"/>
        </w:rPr>
        <w:t>.</w:t>
      </w:r>
      <w:r w:rsidRPr="000B65B9">
        <w:rPr>
          <w:sz w:val="24"/>
          <w:szCs w:val="24"/>
        </w:rPr>
        <w:t>and will also be made available through the Affordable Learning Georgia repository</w:t>
      </w:r>
      <w:r>
        <w:rPr>
          <w:sz w:val="24"/>
          <w:szCs w:val="24"/>
        </w:rPr>
        <w:t>.</w:t>
      </w:r>
    </w:p>
    <w:p w14:paraId="6E7CF058" w14:textId="4F3D3DDD" w:rsidR="00101A24" w:rsidRPr="004F2656" w:rsidRDefault="00101A24" w:rsidP="003F4D85">
      <w:pPr>
        <w:pStyle w:val="Heading1"/>
        <w:numPr>
          <w:ilvl w:val="0"/>
          <w:numId w:val="18"/>
        </w:numPr>
        <w:ind w:left="360"/>
      </w:pPr>
      <w:r w:rsidRPr="004F2656">
        <w:t>Quotes</w:t>
      </w:r>
    </w:p>
    <w:p w14:paraId="317C639B" w14:textId="30B5B04A" w:rsidR="0051752A" w:rsidRDefault="004C7D10" w:rsidP="004C7D10">
      <w:pPr>
        <w:pStyle w:val="p1"/>
        <w:spacing w:before="0" w:beforeAutospacing="0" w:after="120" w:afterAutospacing="0"/>
        <w:rPr>
          <w:rFonts w:asciiTheme="minorHAnsi" w:eastAsiaTheme="minorHAnsi" w:hAnsiTheme="minorHAnsi" w:cstheme="minorBidi"/>
          <w:lang w:eastAsia="en-US"/>
        </w:rPr>
      </w:pPr>
      <w:r w:rsidRPr="00490D5E">
        <w:rPr>
          <w:rFonts w:asciiTheme="minorHAnsi" w:eastAsiaTheme="minorHAnsi" w:hAnsiTheme="minorHAnsi" w:cstheme="minorBidi"/>
          <w:lang w:eastAsia="en-US"/>
        </w:rPr>
        <w:t>“</w:t>
      </w:r>
      <w:r w:rsidR="0051752A">
        <w:rPr>
          <w:rFonts w:asciiTheme="minorHAnsi" w:eastAsiaTheme="minorHAnsi" w:hAnsiTheme="minorHAnsi" w:cstheme="minorBidi"/>
          <w:lang w:eastAsia="en-US"/>
        </w:rPr>
        <w:t xml:space="preserve">I have a better understanding of cement mortar cubes through the video instructions.”  </w:t>
      </w:r>
    </w:p>
    <w:p w14:paraId="11255C3D" w14:textId="2556CC49" w:rsidR="004C7D10" w:rsidRPr="00490D5E" w:rsidRDefault="0051752A" w:rsidP="004C7D10">
      <w:pPr>
        <w:pStyle w:val="p1"/>
        <w:spacing w:before="0" w:beforeAutospacing="0" w:after="120" w:afterAutospacing="0"/>
        <w:rPr>
          <w:rFonts w:asciiTheme="minorHAnsi" w:eastAsiaTheme="minorHAnsi" w:hAnsiTheme="minorHAnsi" w:cstheme="minorBidi"/>
          <w:lang w:eastAsia="en-US"/>
        </w:rPr>
      </w:pPr>
      <w:r>
        <w:rPr>
          <w:rFonts w:asciiTheme="minorHAnsi" w:eastAsiaTheme="minorHAnsi" w:hAnsiTheme="minorHAnsi" w:cstheme="minorBidi"/>
          <w:lang w:eastAsia="en-US"/>
        </w:rPr>
        <w:t>“</w:t>
      </w:r>
      <w:r w:rsidR="004C7D10" w:rsidRPr="00490D5E">
        <w:rPr>
          <w:rFonts w:asciiTheme="minorHAnsi" w:eastAsiaTheme="minorHAnsi" w:hAnsiTheme="minorHAnsi" w:cstheme="minorBidi"/>
          <w:lang w:eastAsia="en-US"/>
        </w:rPr>
        <w:t xml:space="preserve">The new lab manuals </w:t>
      </w:r>
      <w:r>
        <w:rPr>
          <w:rFonts w:asciiTheme="minorHAnsi" w:eastAsiaTheme="minorHAnsi" w:hAnsiTheme="minorHAnsi" w:cstheme="minorBidi"/>
          <w:lang w:eastAsia="en-US"/>
        </w:rPr>
        <w:t>cover the instructions for laboratory report writing, which helps students to better understand the instructor’s expectations</w:t>
      </w:r>
      <w:r w:rsidR="004C7D10" w:rsidRPr="00490D5E">
        <w:rPr>
          <w:rFonts w:asciiTheme="minorHAnsi" w:eastAsiaTheme="minorHAnsi" w:hAnsiTheme="minorHAnsi" w:cstheme="minorBidi"/>
          <w:lang w:eastAsia="en-US"/>
        </w:rPr>
        <w:t>.”</w:t>
      </w:r>
    </w:p>
    <w:p w14:paraId="61504F06" w14:textId="6E8CC87E" w:rsidR="004C7D10" w:rsidRPr="00490D5E" w:rsidRDefault="004C7D10" w:rsidP="004C7D10">
      <w:pPr>
        <w:pStyle w:val="p1"/>
        <w:spacing w:before="0" w:beforeAutospacing="0" w:after="120" w:afterAutospacing="0"/>
        <w:rPr>
          <w:rFonts w:asciiTheme="minorHAnsi" w:eastAsiaTheme="minorHAnsi" w:hAnsiTheme="minorHAnsi" w:cstheme="minorBidi"/>
          <w:lang w:eastAsia="en-US"/>
        </w:rPr>
      </w:pPr>
      <w:r w:rsidRPr="00490D5E">
        <w:rPr>
          <w:rFonts w:asciiTheme="minorHAnsi" w:eastAsiaTheme="minorHAnsi" w:hAnsiTheme="minorHAnsi" w:cstheme="minorBidi"/>
          <w:lang w:eastAsia="en-US"/>
        </w:rPr>
        <w:t>“</w:t>
      </w:r>
      <w:r w:rsidR="0051752A">
        <w:rPr>
          <w:rFonts w:asciiTheme="minorHAnsi" w:eastAsiaTheme="minorHAnsi" w:hAnsiTheme="minorHAnsi" w:cstheme="minorBidi"/>
          <w:lang w:eastAsia="en-US"/>
        </w:rPr>
        <w:t>Lab videos are helpful for me to follow the in-person instructions with confidence</w:t>
      </w:r>
      <w:r w:rsidRPr="00490D5E">
        <w:rPr>
          <w:rFonts w:asciiTheme="minorHAnsi" w:eastAsiaTheme="minorHAnsi" w:hAnsiTheme="minorHAnsi" w:cstheme="minorBidi"/>
          <w:lang w:eastAsia="en-US"/>
        </w:rPr>
        <w:t>.”</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4FD56B60"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C77100">
        <w:rPr>
          <w:sz w:val="24"/>
          <w:szCs w:val="24"/>
        </w:rPr>
        <w:t>45</w:t>
      </w:r>
      <w:r w:rsidR="00DD3F22">
        <w:rPr>
          <w:sz w:val="24"/>
          <w:szCs w:val="24"/>
        </w:rPr>
        <w:t xml:space="preserve"> </w:t>
      </w:r>
    </w:p>
    <w:p w14:paraId="37FBFE79" w14:textId="422DC3FB"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0051752A">
        <w:rPr>
          <w:sz w:val="24"/>
          <w:szCs w:val="24"/>
        </w:rPr>
        <w:t>85</w:t>
      </w:r>
      <w:r w:rsidRPr="001D51FD">
        <w:rPr>
          <w:sz w:val="24"/>
          <w:szCs w:val="24"/>
        </w:rPr>
        <w:t xml:space="preserve"> % of </w:t>
      </w:r>
      <w:r w:rsidR="0051752A">
        <w:rPr>
          <w:sz w:val="24"/>
          <w:szCs w:val="24"/>
        </w:rPr>
        <w:t>10</w:t>
      </w:r>
      <w:r w:rsidRPr="001D51FD">
        <w:rPr>
          <w:sz w:val="24"/>
          <w:szCs w:val="24"/>
        </w:rPr>
        <w:t xml:space="preserve"> respondents</w:t>
      </w:r>
    </w:p>
    <w:p w14:paraId="665A9B89" w14:textId="3855ADCA"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51752A">
        <w:rPr>
          <w:sz w:val="24"/>
          <w:szCs w:val="24"/>
        </w:rPr>
        <w:t>15</w:t>
      </w:r>
      <w:r w:rsidR="001D51FD" w:rsidRPr="001D51FD">
        <w:rPr>
          <w:sz w:val="24"/>
          <w:szCs w:val="24"/>
        </w:rPr>
        <w:t xml:space="preserve"> % of </w:t>
      </w:r>
      <w:r w:rsidR="0051752A">
        <w:rPr>
          <w:sz w:val="24"/>
          <w:szCs w:val="24"/>
        </w:rPr>
        <w:t>10</w:t>
      </w:r>
      <w:r w:rsidR="001D51FD" w:rsidRPr="001D51FD">
        <w:rPr>
          <w:sz w:val="24"/>
          <w:szCs w:val="24"/>
        </w:rPr>
        <w:t xml:space="preserve"> respondents</w:t>
      </w:r>
    </w:p>
    <w:p w14:paraId="4B4A604B" w14:textId="03D81CC1"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697BB4">
        <w:rPr>
          <w:sz w:val="24"/>
          <w:szCs w:val="24"/>
        </w:rPr>
        <w:t xml:space="preserve">0 </w:t>
      </w:r>
      <w:r w:rsidR="001D51FD" w:rsidRPr="00684A25">
        <w:rPr>
          <w:sz w:val="24"/>
          <w:szCs w:val="24"/>
        </w:rPr>
        <w:t xml:space="preserve">% of </w:t>
      </w:r>
      <w:r w:rsidR="0051752A">
        <w:rPr>
          <w:sz w:val="24"/>
          <w:szCs w:val="24"/>
        </w:rPr>
        <w:t>10</w:t>
      </w:r>
      <w:r w:rsidR="001D51FD" w:rsidRPr="00684A25">
        <w:rPr>
          <w:sz w:val="24"/>
          <w:szCs w:val="24"/>
        </w:rPr>
        <w:t xml:space="preserve"> number of respondents</w:t>
      </w: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lastRenderedPageBreak/>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F2ADCA6" w:rsidR="00071B22" w:rsidRPr="00071B22" w:rsidRDefault="007002FF" w:rsidP="003F4D85">
      <w:pPr>
        <w:pStyle w:val="ListParagraph"/>
        <w:numPr>
          <w:ilvl w:val="0"/>
          <w:numId w:val="16"/>
        </w:numPr>
        <w:ind w:left="1800"/>
        <w:rPr>
          <w:sz w:val="24"/>
          <w:szCs w:val="24"/>
        </w:rPr>
      </w:pPr>
      <w:r>
        <w:rPr>
          <w:sz w:val="24"/>
          <w:szCs w:val="24"/>
          <w:u w:val="single"/>
        </w:rPr>
        <w:t xml:space="preserve">   X  </w:t>
      </w:r>
      <w:r w:rsidR="00071B22">
        <w:rPr>
          <w:sz w:val="24"/>
          <w:szCs w:val="24"/>
        </w:rPr>
        <w:t xml:space="preserve">Positive: Higher performance outcomes measured over </w:t>
      </w:r>
      <w:r w:rsidR="00071B22"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2D814CB" w14:textId="0B32B781" w:rsidR="001E0EE3" w:rsidRPr="001E0EE3" w:rsidRDefault="00F24952" w:rsidP="003F4D85">
      <w:pPr>
        <w:ind w:left="1080"/>
        <w:rPr>
          <w:sz w:val="24"/>
          <w:szCs w:val="24"/>
        </w:rPr>
      </w:pPr>
      <w:r>
        <w:rPr>
          <w:sz w:val="24"/>
          <w:szCs w:val="24"/>
        </w:rPr>
        <w:t xml:space="preserve">0 </w:t>
      </w:r>
      <w:r w:rsidR="001E0EE3" w:rsidRPr="001E0EE3">
        <w:rPr>
          <w:sz w:val="24"/>
          <w:szCs w:val="24"/>
        </w:rPr>
        <w:t xml:space="preserve">% of students, out of a total </w:t>
      </w:r>
      <w:r w:rsidR="0051752A">
        <w:rPr>
          <w:sz w:val="24"/>
          <w:szCs w:val="24"/>
        </w:rPr>
        <w:t>45</w:t>
      </w:r>
      <w:r w:rsidR="001E0EE3" w:rsidRPr="001E0EE3">
        <w:rPr>
          <w:sz w:val="24"/>
          <w:szCs w:val="24"/>
        </w:rPr>
        <w:t xml:space="preserve"> students affected, </w:t>
      </w:r>
      <w:r w:rsidR="003F4D85">
        <w:rPr>
          <w:sz w:val="24"/>
          <w:szCs w:val="24"/>
        </w:rPr>
        <w:t>d</w:t>
      </w:r>
      <w:r w:rsidR="001E0EE3"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570E0D25" w:rsidR="00071B22" w:rsidRPr="00071B22" w:rsidRDefault="000326CD" w:rsidP="003F4D85">
      <w:pPr>
        <w:pStyle w:val="ListParagraph"/>
        <w:numPr>
          <w:ilvl w:val="0"/>
          <w:numId w:val="15"/>
        </w:numPr>
        <w:ind w:left="1800"/>
        <w:rPr>
          <w:sz w:val="24"/>
          <w:szCs w:val="24"/>
        </w:rPr>
      </w:pPr>
      <w:r>
        <w:rPr>
          <w:sz w:val="24"/>
          <w:szCs w:val="24"/>
          <w:u w:val="single"/>
        </w:rPr>
        <w:t xml:space="preserve">  </w:t>
      </w:r>
      <w:r w:rsidRPr="000326CD">
        <w:rPr>
          <w:sz w:val="24"/>
          <w:szCs w:val="24"/>
          <w:u w:val="single"/>
        </w:rPr>
        <w:t>X</w:t>
      </w:r>
      <w:r>
        <w:rPr>
          <w:sz w:val="24"/>
          <w:szCs w:val="24"/>
          <w:u w:val="single"/>
        </w:rPr>
        <w:t xml:space="preserve">  </w:t>
      </w:r>
      <w:r w:rsidR="00071B22">
        <w:rPr>
          <w:sz w:val="24"/>
          <w:szCs w:val="24"/>
        </w:rPr>
        <w:t xml:space="preserve"> Neutral: </w:t>
      </w:r>
      <w:r w:rsidR="001E0EE3">
        <w:rPr>
          <w:sz w:val="24"/>
          <w:szCs w:val="24"/>
        </w:rPr>
        <w:t>This is the s</w:t>
      </w:r>
      <w:r w:rsidR="00071B22" w:rsidRPr="00071B22">
        <w:rPr>
          <w:sz w:val="24"/>
          <w:szCs w:val="24"/>
        </w:rPr>
        <w:t xml:space="preserve">ame </w:t>
      </w:r>
      <w:r w:rsidR="001E0EE3">
        <w:rPr>
          <w:sz w:val="24"/>
          <w:szCs w:val="24"/>
        </w:rPr>
        <w:t>percentage</w:t>
      </w:r>
      <w:r w:rsidR="00071B22"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17C76D0B" w14:textId="77777777" w:rsidR="00BB4FCC" w:rsidRDefault="00BB4FCC" w:rsidP="00BB4FCC">
      <w:pPr>
        <w:ind w:left="360"/>
        <w:rPr>
          <w:sz w:val="24"/>
          <w:szCs w:val="24"/>
        </w:rPr>
      </w:pPr>
      <w:r w:rsidRPr="00BB4FCC">
        <w:rPr>
          <w:sz w:val="24"/>
          <w:szCs w:val="24"/>
        </w:rPr>
        <w:t>The effectiveness of the project was assessed through both quantitative performance data and qualitative student feedback.</w:t>
      </w:r>
    </w:p>
    <w:p w14:paraId="5B58FE00" w14:textId="7B0D477C" w:rsidR="00BB4FCC" w:rsidRDefault="00BB4FCC" w:rsidP="00BB4FCC">
      <w:pPr>
        <w:ind w:left="360"/>
        <w:rPr>
          <w:sz w:val="24"/>
          <w:szCs w:val="24"/>
        </w:rPr>
      </w:pPr>
      <w:r w:rsidRPr="00BB4FCC">
        <w:rPr>
          <w:sz w:val="24"/>
          <w:szCs w:val="24"/>
        </w:rPr>
        <w:t xml:space="preserve">Surveys conducted </w:t>
      </w:r>
      <w:r>
        <w:rPr>
          <w:sz w:val="24"/>
          <w:szCs w:val="24"/>
        </w:rPr>
        <w:t xml:space="preserve">by the instructors </w:t>
      </w:r>
      <w:r w:rsidRPr="00BB4FCC">
        <w:rPr>
          <w:sz w:val="24"/>
          <w:szCs w:val="24"/>
        </w:rPr>
        <w:t>throughout the semester indicated that students found the no-cost materials highly effective. The integration of video tutorials was particularly noted for enhancing student preparedness and confidence in handling lab equipment</w:t>
      </w:r>
      <w:r w:rsidR="0051752A">
        <w:rPr>
          <w:sz w:val="24"/>
          <w:szCs w:val="24"/>
        </w:rPr>
        <w:t xml:space="preserve"> and in following in-person instructions</w:t>
      </w:r>
      <w:r w:rsidRPr="00BB4FCC">
        <w:rPr>
          <w:sz w:val="24"/>
          <w:szCs w:val="24"/>
        </w:rPr>
        <w:t xml:space="preserve">. Students </w:t>
      </w:r>
      <w:r w:rsidR="0051752A">
        <w:rPr>
          <w:sz w:val="24"/>
          <w:szCs w:val="24"/>
        </w:rPr>
        <w:t>noted the</w:t>
      </w:r>
      <w:r w:rsidRPr="00BB4FCC">
        <w:rPr>
          <w:sz w:val="24"/>
          <w:szCs w:val="24"/>
        </w:rPr>
        <w:t xml:space="preserve"> alignment between the custom lab manual and the school’s specific resources </w:t>
      </w:r>
      <w:r>
        <w:rPr>
          <w:sz w:val="24"/>
          <w:szCs w:val="24"/>
        </w:rPr>
        <w:t xml:space="preserve">enhanced clarity by reducing confusion </w:t>
      </w:r>
      <w:r w:rsidRPr="00BB4FCC">
        <w:rPr>
          <w:sz w:val="24"/>
          <w:szCs w:val="24"/>
        </w:rPr>
        <w:t>often caused by generic textbooks.</w:t>
      </w:r>
    </w:p>
    <w:p w14:paraId="7BE327E2" w14:textId="67478F9E" w:rsidR="00F52B7B" w:rsidRPr="00B875DD" w:rsidRDefault="00BB4FCC" w:rsidP="00C77100">
      <w:pPr>
        <w:ind w:left="360"/>
        <w:rPr>
          <w:sz w:val="24"/>
          <w:szCs w:val="24"/>
        </w:rPr>
      </w:pPr>
      <w:r w:rsidRPr="00BB4FCC">
        <w:rPr>
          <w:sz w:val="24"/>
          <w:szCs w:val="24"/>
        </w:rPr>
        <w:t>Student performance was evaluated by comparing grades and pass rates against historical data from sections using the traditional textbook. We targeted a passing rate of at least 75%. The data showed a slight increase in the average lab report grade</w:t>
      </w:r>
      <w:r w:rsidR="00C77100">
        <w:rPr>
          <w:sz w:val="24"/>
          <w:szCs w:val="24"/>
        </w:rPr>
        <w:t xml:space="preserve">, with a passing rate of </w:t>
      </w:r>
      <w:r w:rsidR="0051752A">
        <w:rPr>
          <w:sz w:val="24"/>
          <w:szCs w:val="24"/>
        </w:rPr>
        <w:t xml:space="preserve">above </w:t>
      </w:r>
      <w:r w:rsidR="00C77100">
        <w:rPr>
          <w:sz w:val="24"/>
          <w:szCs w:val="24"/>
        </w:rPr>
        <w:t>80%</w:t>
      </w:r>
      <w:r w:rsidR="0051752A">
        <w:rPr>
          <w:sz w:val="24"/>
          <w:szCs w:val="24"/>
        </w:rPr>
        <w:t xml:space="preserve"> in Fall 2025</w:t>
      </w:r>
      <w:r w:rsidRPr="00BB4FCC">
        <w:rPr>
          <w:sz w:val="24"/>
          <w:szCs w:val="24"/>
        </w:rPr>
        <w:t>, suggesting that the customized instructions improved data analysis skills.</w:t>
      </w:r>
      <w:r w:rsidR="00C77100">
        <w:rPr>
          <w:sz w:val="24"/>
          <w:szCs w:val="24"/>
        </w:rPr>
        <w:t xml:space="preserve"> Also,</w:t>
      </w:r>
      <w:r w:rsidRPr="00BB4FCC">
        <w:rPr>
          <w:sz w:val="24"/>
          <w:szCs w:val="24"/>
        </w:rPr>
        <w:t xml:space="preserve"> the DFW rates remained consistent, demonstrating that the shift to OER maintained academic rigor while removing financial barrier</w:t>
      </w:r>
      <w:r w:rsidR="00C77100">
        <w:rPr>
          <w:sz w:val="24"/>
          <w:szCs w:val="24"/>
        </w:rPr>
        <w:t xml:space="preserve">s. </w:t>
      </w:r>
    </w:p>
    <w:p w14:paraId="01DECF69" w14:textId="77777777" w:rsidR="00F52B7B" w:rsidRPr="0051752A" w:rsidRDefault="00F52B7B" w:rsidP="0051752A">
      <w:pPr>
        <w:rPr>
          <w:sz w:val="24"/>
          <w:szCs w:val="24"/>
        </w:rPr>
      </w:pPr>
    </w:p>
    <w:p w14:paraId="2107F97D" w14:textId="2FC17221" w:rsidR="00F70B70" w:rsidRPr="004F2656" w:rsidRDefault="00F70B70" w:rsidP="003F4D85">
      <w:pPr>
        <w:pStyle w:val="Heading1"/>
        <w:numPr>
          <w:ilvl w:val="0"/>
          <w:numId w:val="18"/>
        </w:numPr>
        <w:ind w:left="360"/>
      </w:pPr>
      <w:r w:rsidRPr="004F2656">
        <w:lastRenderedPageBreak/>
        <w:t>Sustainability Plan</w:t>
      </w:r>
    </w:p>
    <w:p w14:paraId="6CD07480" w14:textId="5B83D76A" w:rsidR="00BB4FCC" w:rsidRPr="00BB4FCC" w:rsidRDefault="00BB4FCC" w:rsidP="00BB4FCC">
      <w:pPr>
        <w:rPr>
          <w:iCs/>
          <w:sz w:val="24"/>
          <w:szCs w:val="24"/>
        </w:rPr>
      </w:pPr>
      <w:r w:rsidRPr="00BB4FCC">
        <w:rPr>
          <w:iCs/>
          <w:sz w:val="24"/>
          <w:szCs w:val="24"/>
        </w:rPr>
        <w:t>The Department of Civil and Environmental Engineering</w:t>
      </w:r>
      <w:r w:rsidR="00585AD9">
        <w:rPr>
          <w:iCs/>
          <w:sz w:val="24"/>
          <w:szCs w:val="24"/>
        </w:rPr>
        <w:t xml:space="preserve"> (CEE)</w:t>
      </w:r>
      <w:r w:rsidRPr="00BB4FCC">
        <w:rPr>
          <w:iCs/>
          <w:sz w:val="24"/>
          <w:szCs w:val="24"/>
        </w:rPr>
        <w:t xml:space="preserve"> at KSU utilizes a robust course coordination system to ensure the longevity of these materials. </w:t>
      </w:r>
      <w:r>
        <w:rPr>
          <w:iCs/>
          <w:sz w:val="24"/>
          <w:szCs w:val="24"/>
        </w:rPr>
        <w:t>The</w:t>
      </w:r>
      <w:r w:rsidRPr="00BB4FCC">
        <w:rPr>
          <w:iCs/>
          <w:sz w:val="24"/>
          <w:szCs w:val="24"/>
        </w:rPr>
        <w:t xml:space="preserve"> project lead serves as the lead professor for CE3502 and will oversee the continued maintenance and updating of the OER content.</w:t>
      </w:r>
      <w:r>
        <w:rPr>
          <w:iCs/>
          <w:sz w:val="24"/>
          <w:szCs w:val="24"/>
        </w:rPr>
        <w:t xml:space="preserve"> </w:t>
      </w:r>
      <w:r w:rsidRPr="00BB4FCC">
        <w:rPr>
          <w:iCs/>
          <w:sz w:val="24"/>
          <w:szCs w:val="24"/>
        </w:rPr>
        <w:t>To ensure the materials remain current, the team will:</w:t>
      </w:r>
    </w:p>
    <w:p w14:paraId="1B6F126C" w14:textId="063F0203" w:rsidR="00BB4FCC" w:rsidRPr="00BB4FCC" w:rsidRDefault="00BB4FCC" w:rsidP="00BB4FCC">
      <w:pPr>
        <w:pStyle w:val="ListParagraph"/>
        <w:numPr>
          <w:ilvl w:val="0"/>
          <w:numId w:val="21"/>
        </w:numPr>
        <w:rPr>
          <w:iCs/>
          <w:sz w:val="24"/>
          <w:szCs w:val="24"/>
        </w:rPr>
      </w:pPr>
      <w:r w:rsidRPr="00BB4FCC">
        <w:rPr>
          <w:iCs/>
          <w:sz w:val="24"/>
          <w:szCs w:val="24"/>
        </w:rPr>
        <w:t>Update lab manuals annually to reflect changes in ASTM, ACI, and AASHTO standards.</w:t>
      </w:r>
    </w:p>
    <w:p w14:paraId="38D65B17" w14:textId="3D1E45DD" w:rsidR="00BB4FCC" w:rsidRPr="00BB4FCC" w:rsidRDefault="00BB4FCC" w:rsidP="00BB4FCC">
      <w:pPr>
        <w:pStyle w:val="ListParagraph"/>
        <w:numPr>
          <w:ilvl w:val="0"/>
          <w:numId w:val="21"/>
        </w:numPr>
        <w:rPr>
          <w:iCs/>
          <w:sz w:val="24"/>
          <w:szCs w:val="24"/>
        </w:rPr>
      </w:pPr>
      <w:r w:rsidRPr="00BB4FCC">
        <w:rPr>
          <w:iCs/>
          <w:sz w:val="24"/>
          <w:szCs w:val="24"/>
        </w:rPr>
        <w:t>Utilize the department's Faculty Course Assessment Reports (FCARs) to gather data each semester and refine materials based on student and alumni feedback.</w:t>
      </w:r>
    </w:p>
    <w:p w14:paraId="6782449D" w14:textId="77777777" w:rsidR="00BB4FCC" w:rsidRPr="00BB4FCC" w:rsidRDefault="00BB4FCC" w:rsidP="00BB4FCC">
      <w:pPr>
        <w:pStyle w:val="ListParagraph"/>
        <w:numPr>
          <w:ilvl w:val="0"/>
          <w:numId w:val="21"/>
        </w:numPr>
        <w:rPr>
          <w:iCs/>
          <w:sz w:val="24"/>
          <w:szCs w:val="24"/>
        </w:rPr>
      </w:pPr>
      <w:r w:rsidRPr="00BB4FCC">
        <w:rPr>
          <w:iCs/>
          <w:sz w:val="24"/>
          <w:szCs w:val="24"/>
        </w:rPr>
        <w:t>Continue to host materials on the publicly accessible website and D2L Brightspace for easy import by any instructor assigned to the course.</w:t>
      </w:r>
    </w:p>
    <w:p w14:paraId="36C4BC5C" w14:textId="16CBE731" w:rsidR="00B90CC8" w:rsidRPr="004523CD" w:rsidRDefault="004523CD" w:rsidP="00BB4FCC">
      <w:pPr>
        <w:rPr>
          <w:iCs/>
          <w:sz w:val="24"/>
          <w:szCs w:val="24"/>
          <w:lang w:eastAsia="zh-CN"/>
        </w:rPr>
      </w:pPr>
      <w:r w:rsidRPr="004523CD">
        <w:rPr>
          <w:iCs/>
          <w:sz w:val="24"/>
          <w:szCs w:val="24"/>
        </w:rPr>
        <w:t xml:space="preserve">The video demonstrations, completed in </w:t>
      </w:r>
      <w:r w:rsidR="00BB4FCC">
        <w:rPr>
          <w:iCs/>
          <w:sz w:val="24"/>
          <w:szCs w:val="24"/>
        </w:rPr>
        <w:t>Fall</w:t>
      </w:r>
      <w:r w:rsidRPr="004523CD">
        <w:rPr>
          <w:iCs/>
          <w:sz w:val="24"/>
          <w:szCs w:val="24"/>
        </w:rPr>
        <w:t xml:space="preserve"> 2025, will be incorporated into the course in future offerings to support student preparation and understanding of lab procedures. These videos, alongside the manuals, form a sustainable and reusable content package that can support both in-person and hybrid instruction modes.</w:t>
      </w:r>
      <w:r w:rsidR="00443FE8">
        <w:rPr>
          <w:iCs/>
          <w:sz w:val="24"/>
          <w:szCs w:val="24"/>
          <w:lang w:eastAsia="zh-CN"/>
        </w:rPr>
        <w:t xml:space="preserve"> </w:t>
      </w:r>
      <w:r w:rsidRPr="004523CD">
        <w:rPr>
          <w:iCs/>
          <w:sz w:val="24"/>
          <w:szCs w:val="24"/>
        </w:rPr>
        <w:t xml:space="preserve">The </w:t>
      </w:r>
      <w:r w:rsidR="00585AD9">
        <w:rPr>
          <w:iCs/>
          <w:sz w:val="24"/>
          <w:szCs w:val="24"/>
        </w:rPr>
        <w:t xml:space="preserve">CEE </w:t>
      </w:r>
      <w:r w:rsidRPr="004523CD">
        <w:rPr>
          <w:iCs/>
          <w:sz w:val="24"/>
          <w:szCs w:val="24"/>
        </w:rPr>
        <w:t>department is committed to maintaining and supporting the open materials beyond the grant period to ensure long-term impact and accessibility.</w:t>
      </w:r>
      <w:r w:rsidR="00F70B70" w:rsidRPr="004523CD">
        <w:rPr>
          <w:iCs/>
          <w:sz w:val="24"/>
          <w:szCs w:val="24"/>
        </w:rPr>
        <w:t xml:space="preserve"> </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54B70A50" w14:textId="7B963236" w:rsidR="00BB4FCC" w:rsidRPr="00BB4FCC" w:rsidRDefault="00BB4FCC" w:rsidP="00BB4FCC">
      <w:pPr>
        <w:rPr>
          <w:iCs/>
          <w:sz w:val="24"/>
          <w:szCs w:val="24"/>
        </w:rPr>
      </w:pPr>
      <w:r w:rsidRPr="00BB4FCC">
        <w:t xml:space="preserve"> </w:t>
      </w:r>
      <w:r w:rsidRPr="00BB4FCC">
        <w:rPr>
          <w:iCs/>
          <w:sz w:val="24"/>
          <w:szCs w:val="24"/>
        </w:rPr>
        <w:t>This project has demonstrated the significant value of replacing static, expensive textbooks with dynamic, customized OER. The success of the CE3502 transformation has encouraged our team to explore similar opportunities in other Civil and Environmental Engineering courses.</w:t>
      </w:r>
    </w:p>
    <w:p w14:paraId="40F114A6" w14:textId="2034A800" w:rsidR="00EE7C7E" w:rsidRPr="00BB4FCC" w:rsidRDefault="00BB4FCC" w:rsidP="00BB4FCC">
      <w:pPr>
        <w:rPr>
          <w:iCs/>
          <w:sz w:val="24"/>
          <w:szCs w:val="24"/>
        </w:rPr>
      </w:pPr>
      <w:r w:rsidRPr="00BB4FCC">
        <w:rPr>
          <w:iCs/>
          <w:sz w:val="24"/>
          <w:szCs w:val="24"/>
        </w:rPr>
        <w:t>Moving forward, we plan to apply this "multimedia-plus-manual" approach to other laboratory-based courses, ensuring that materials are not only free but also pedagogically superior to commercial options by integrating real-world field experiments and local case studies. We aim to foster a culture of open education within the department, utilizing the course coordination system to scale these benefits across multiple sections and instructors.</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5425D002" w14:textId="075900E1" w:rsidR="00BB4FCC" w:rsidRPr="00BB4FCC" w:rsidRDefault="00BB4FCC" w:rsidP="00BB4FCC">
      <w:pPr>
        <w:rPr>
          <w:iCs/>
          <w:sz w:val="24"/>
          <w:szCs w:val="24"/>
        </w:rPr>
      </w:pPr>
      <w:r w:rsidRPr="00BB4FCC">
        <w:rPr>
          <w:iCs/>
          <w:sz w:val="24"/>
          <w:szCs w:val="24"/>
        </w:rPr>
        <w:t>The project team is committed to disseminating the results of this transformation to the broader academic community. We plan to:</w:t>
      </w:r>
    </w:p>
    <w:p w14:paraId="0ED649F7" w14:textId="76EB6F3D" w:rsidR="00BB4FCC" w:rsidRPr="00BB4FCC" w:rsidRDefault="00BB4FCC" w:rsidP="00BB4FCC">
      <w:pPr>
        <w:pStyle w:val="ListParagraph"/>
        <w:numPr>
          <w:ilvl w:val="0"/>
          <w:numId w:val="22"/>
        </w:numPr>
        <w:rPr>
          <w:iCs/>
          <w:sz w:val="24"/>
          <w:szCs w:val="24"/>
        </w:rPr>
      </w:pPr>
      <w:r w:rsidRPr="00BB4FCC">
        <w:rPr>
          <w:iCs/>
          <w:sz w:val="24"/>
          <w:szCs w:val="24"/>
        </w:rPr>
        <w:t>Share our findings and the developed OER materials at regional and national engineering education conferences.</w:t>
      </w:r>
    </w:p>
    <w:p w14:paraId="2C87050B" w14:textId="471072E3" w:rsidR="00BB4FCC" w:rsidRPr="00BB4FCC" w:rsidRDefault="00BB4FCC" w:rsidP="00BB4FCC">
      <w:pPr>
        <w:pStyle w:val="ListParagraph"/>
        <w:numPr>
          <w:ilvl w:val="0"/>
          <w:numId w:val="22"/>
        </w:numPr>
        <w:rPr>
          <w:iCs/>
          <w:sz w:val="24"/>
          <w:szCs w:val="24"/>
        </w:rPr>
      </w:pPr>
      <w:r w:rsidRPr="00BB4FCC">
        <w:rPr>
          <w:iCs/>
          <w:sz w:val="24"/>
          <w:szCs w:val="24"/>
        </w:rPr>
        <w:t>Publish articles detailing the impact of customized OER on student performance and safety in materials engineering labs.</w:t>
      </w:r>
    </w:p>
    <w:p w14:paraId="4F87E019" w14:textId="1B0AC5F5" w:rsidR="00686AC3" w:rsidRPr="00BB4FCC" w:rsidRDefault="00BB4FCC" w:rsidP="00BB4FCC">
      <w:pPr>
        <w:pStyle w:val="ListParagraph"/>
        <w:numPr>
          <w:ilvl w:val="0"/>
          <w:numId w:val="22"/>
        </w:numPr>
        <w:rPr>
          <w:iCs/>
          <w:sz w:val="24"/>
          <w:szCs w:val="24"/>
        </w:rPr>
      </w:pPr>
      <w:r w:rsidRPr="00BB4FCC">
        <w:rPr>
          <w:iCs/>
          <w:sz w:val="24"/>
          <w:szCs w:val="24"/>
        </w:rPr>
        <w:t>Participate in KSU-based scholarly activities to advocate for the adoption of no-cost materials across the college.</w:t>
      </w:r>
    </w:p>
    <w:sectPr w:rsidR="00686AC3" w:rsidRPr="00BB4F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950C16"/>
    <w:multiLevelType w:val="multilevel"/>
    <w:tmpl w:val="96B06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047C4C"/>
    <w:multiLevelType w:val="hybridMultilevel"/>
    <w:tmpl w:val="A9DAB3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496AE7"/>
    <w:multiLevelType w:val="hybridMultilevel"/>
    <w:tmpl w:val="787EFB4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F447C2"/>
    <w:multiLevelType w:val="hybridMultilevel"/>
    <w:tmpl w:val="50926C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64287662">
    <w:abstractNumId w:val="10"/>
  </w:num>
  <w:num w:numId="2" w16cid:durableId="1659112059">
    <w:abstractNumId w:val="16"/>
  </w:num>
  <w:num w:numId="3" w16cid:durableId="550456671">
    <w:abstractNumId w:val="17"/>
  </w:num>
  <w:num w:numId="4" w16cid:durableId="1440448415">
    <w:abstractNumId w:val="14"/>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2"/>
  </w:num>
  <w:num w:numId="11" w16cid:durableId="1352953256">
    <w:abstractNumId w:val="1"/>
  </w:num>
  <w:num w:numId="12" w16cid:durableId="1899127753">
    <w:abstractNumId w:val="13"/>
  </w:num>
  <w:num w:numId="13" w16cid:durableId="885915825">
    <w:abstractNumId w:val="15"/>
  </w:num>
  <w:num w:numId="14" w16cid:durableId="154301208">
    <w:abstractNumId w:val="11"/>
  </w:num>
  <w:num w:numId="15" w16cid:durableId="275672450">
    <w:abstractNumId w:val="4"/>
  </w:num>
  <w:num w:numId="16" w16cid:durableId="678193627">
    <w:abstractNumId w:val="19"/>
  </w:num>
  <w:num w:numId="17" w16cid:durableId="1794251462">
    <w:abstractNumId w:val="9"/>
  </w:num>
  <w:num w:numId="18" w16cid:durableId="166100122">
    <w:abstractNumId w:val="20"/>
  </w:num>
  <w:num w:numId="19" w16cid:durableId="300497483">
    <w:abstractNumId w:val="0"/>
  </w:num>
  <w:num w:numId="20" w16cid:durableId="1087851599">
    <w:abstractNumId w:val="8"/>
  </w:num>
  <w:num w:numId="21" w16cid:durableId="1779711853">
    <w:abstractNumId w:val="21"/>
  </w:num>
  <w:num w:numId="22" w16cid:durableId="13360349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326CD"/>
    <w:rsid w:val="00044DF3"/>
    <w:rsid w:val="00071B22"/>
    <w:rsid w:val="00075E05"/>
    <w:rsid w:val="00082546"/>
    <w:rsid w:val="00091AB5"/>
    <w:rsid w:val="000B1BC8"/>
    <w:rsid w:val="000B65B9"/>
    <w:rsid w:val="00101A24"/>
    <w:rsid w:val="001300F3"/>
    <w:rsid w:val="001503CC"/>
    <w:rsid w:val="001753C0"/>
    <w:rsid w:val="00184339"/>
    <w:rsid w:val="00190A51"/>
    <w:rsid w:val="001A218C"/>
    <w:rsid w:val="001B2107"/>
    <w:rsid w:val="001D51FD"/>
    <w:rsid w:val="001E0EE3"/>
    <w:rsid w:val="001E7EBA"/>
    <w:rsid w:val="001F4532"/>
    <w:rsid w:val="002159A7"/>
    <w:rsid w:val="00220876"/>
    <w:rsid w:val="00240544"/>
    <w:rsid w:val="00285B86"/>
    <w:rsid w:val="002A55F6"/>
    <w:rsid w:val="003038A8"/>
    <w:rsid w:val="0030440F"/>
    <w:rsid w:val="0033401E"/>
    <w:rsid w:val="003375A8"/>
    <w:rsid w:val="00346044"/>
    <w:rsid w:val="00381BB0"/>
    <w:rsid w:val="003B711B"/>
    <w:rsid w:val="003C1B4D"/>
    <w:rsid w:val="003D0854"/>
    <w:rsid w:val="003D72B0"/>
    <w:rsid w:val="003E1BCB"/>
    <w:rsid w:val="003F4D85"/>
    <w:rsid w:val="00415E5B"/>
    <w:rsid w:val="00430DDC"/>
    <w:rsid w:val="00443FE8"/>
    <w:rsid w:val="004523CD"/>
    <w:rsid w:val="00471C68"/>
    <w:rsid w:val="0048459F"/>
    <w:rsid w:val="00490D5E"/>
    <w:rsid w:val="004B79DA"/>
    <w:rsid w:val="004C7D10"/>
    <w:rsid w:val="004F2656"/>
    <w:rsid w:val="0051752A"/>
    <w:rsid w:val="005212A0"/>
    <w:rsid w:val="00585AD9"/>
    <w:rsid w:val="005C11E8"/>
    <w:rsid w:val="005D62B1"/>
    <w:rsid w:val="00630263"/>
    <w:rsid w:val="00647915"/>
    <w:rsid w:val="00684A25"/>
    <w:rsid w:val="00686AC3"/>
    <w:rsid w:val="00687254"/>
    <w:rsid w:val="00697BB4"/>
    <w:rsid w:val="006A36A9"/>
    <w:rsid w:val="007002FF"/>
    <w:rsid w:val="00700B14"/>
    <w:rsid w:val="0073273B"/>
    <w:rsid w:val="00742A11"/>
    <w:rsid w:val="007461EB"/>
    <w:rsid w:val="00772C9F"/>
    <w:rsid w:val="0078640F"/>
    <w:rsid w:val="007B360A"/>
    <w:rsid w:val="007B731E"/>
    <w:rsid w:val="007D605F"/>
    <w:rsid w:val="00811187"/>
    <w:rsid w:val="008335A1"/>
    <w:rsid w:val="00871BC4"/>
    <w:rsid w:val="00890F8E"/>
    <w:rsid w:val="008A2E0A"/>
    <w:rsid w:val="00945780"/>
    <w:rsid w:val="0095567E"/>
    <w:rsid w:val="00971F5C"/>
    <w:rsid w:val="0097575D"/>
    <w:rsid w:val="00987DD6"/>
    <w:rsid w:val="009916E3"/>
    <w:rsid w:val="00A06E45"/>
    <w:rsid w:val="00A32AF4"/>
    <w:rsid w:val="00A77F21"/>
    <w:rsid w:val="00AB0AAF"/>
    <w:rsid w:val="00AF4890"/>
    <w:rsid w:val="00B516BC"/>
    <w:rsid w:val="00B875DD"/>
    <w:rsid w:val="00B90CC8"/>
    <w:rsid w:val="00BB4FCC"/>
    <w:rsid w:val="00BD194E"/>
    <w:rsid w:val="00BD4E0C"/>
    <w:rsid w:val="00BD653D"/>
    <w:rsid w:val="00BF23AF"/>
    <w:rsid w:val="00BF3C8A"/>
    <w:rsid w:val="00C06164"/>
    <w:rsid w:val="00C30BB4"/>
    <w:rsid w:val="00C45872"/>
    <w:rsid w:val="00C45F1B"/>
    <w:rsid w:val="00C65741"/>
    <w:rsid w:val="00C66162"/>
    <w:rsid w:val="00C749E5"/>
    <w:rsid w:val="00C77100"/>
    <w:rsid w:val="00C807D1"/>
    <w:rsid w:val="00C80819"/>
    <w:rsid w:val="00C842F0"/>
    <w:rsid w:val="00C847CE"/>
    <w:rsid w:val="00C93EFD"/>
    <w:rsid w:val="00C96BCC"/>
    <w:rsid w:val="00CB083C"/>
    <w:rsid w:val="00CE2867"/>
    <w:rsid w:val="00D001A7"/>
    <w:rsid w:val="00D11976"/>
    <w:rsid w:val="00DC2BFF"/>
    <w:rsid w:val="00DD3803"/>
    <w:rsid w:val="00DD3F22"/>
    <w:rsid w:val="00DD5245"/>
    <w:rsid w:val="00DF79E1"/>
    <w:rsid w:val="00E167BE"/>
    <w:rsid w:val="00E34FAA"/>
    <w:rsid w:val="00E73DE5"/>
    <w:rsid w:val="00E93773"/>
    <w:rsid w:val="00EC0D1E"/>
    <w:rsid w:val="00EE35AB"/>
    <w:rsid w:val="00EE7C7E"/>
    <w:rsid w:val="00EF1428"/>
    <w:rsid w:val="00EF794E"/>
    <w:rsid w:val="00F01364"/>
    <w:rsid w:val="00F24546"/>
    <w:rsid w:val="00F24952"/>
    <w:rsid w:val="00F52B7B"/>
    <w:rsid w:val="00F6782A"/>
    <w:rsid w:val="00F70B70"/>
    <w:rsid w:val="00FD2190"/>
    <w:rsid w:val="00FE46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753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customStyle="1" w:styleId="Heading3Char">
    <w:name w:val="Heading 3 Char"/>
    <w:basedOn w:val="DefaultParagraphFont"/>
    <w:link w:val="Heading3"/>
    <w:uiPriority w:val="9"/>
    <w:semiHidden/>
    <w:rsid w:val="001753C0"/>
    <w:rPr>
      <w:rFonts w:asciiTheme="majorHAnsi" w:eastAsiaTheme="majorEastAsia" w:hAnsiTheme="majorHAnsi" w:cstheme="majorBidi"/>
      <w:color w:val="1F4D78" w:themeColor="accent1" w:themeShade="7F"/>
      <w:sz w:val="24"/>
      <w:szCs w:val="24"/>
    </w:rPr>
  </w:style>
  <w:style w:type="paragraph" w:customStyle="1" w:styleId="p1">
    <w:name w:val="p1"/>
    <w:basedOn w:val="Normal"/>
    <w:rsid w:val="004C7D1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FollowedHyperlink">
    <w:name w:val="FollowedHyperlink"/>
    <w:basedOn w:val="DefaultParagraphFont"/>
    <w:uiPriority w:val="99"/>
    <w:semiHidden/>
    <w:unhideWhenUsed/>
    <w:rsid w:val="001843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23569910">
      <w:bodyDiv w:val="1"/>
      <w:marLeft w:val="0"/>
      <w:marRight w:val="0"/>
      <w:marTop w:val="0"/>
      <w:marBottom w:val="0"/>
      <w:divBdr>
        <w:top w:val="none" w:sz="0" w:space="0" w:color="auto"/>
        <w:left w:val="none" w:sz="0" w:space="0" w:color="auto"/>
        <w:bottom w:val="none" w:sz="0" w:space="0" w:color="auto"/>
        <w:right w:val="none" w:sz="0" w:space="0" w:color="auto"/>
      </w:divBdr>
    </w:div>
    <w:div w:id="919945298">
      <w:bodyDiv w:val="1"/>
      <w:marLeft w:val="0"/>
      <w:marRight w:val="0"/>
      <w:marTop w:val="0"/>
      <w:marBottom w:val="0"/>
      <w:divBdr>
        <w:top w:val="none" w:sz="0" w:space="0" w:color="auto"/>
        <w:left w:val="none" w:sz="0" w:space="0" w:color="auto"/>
        <w:bottom w:val="none" w:sz="0" w:space="0" w:color="auto"/>
        <w:right w:val="none" w:sz="0" w:space="0" w:color="auto"/>
      </w:divBdr>
    </w:div>
    <w:div w:id="1099566967">
      <w:bodyDiv w:val="1"/>
      <w:marLeft w:val="0"/>
      <w:marRight w:val="0"/>
      <w:marTop w:val="0"/>
      <w:marBottom w:val="0"/>
      <w:divBdr>
        <w:top w:val="none" w:sz="0" w:space="0" w:color="auto"/>
        <w:left w:val="none" w:sz="0" w:space="0" w:color="auto"/>
        <w:bottom w:val="none" w:sz="0" w:space="0" w:color="auto"/>
        <w:right w:val="none" w:sz="0" w:space="0" w:color="auto"/>
      </w:divBdr>
      <w:divsChild>
        <w:div w:id="1558784758">
          <w:marLeft w:val="0"/>
          <w:marRight w:val="0"/>
          <w:marTop w:val="0"/>
          <w:marBottom w:val="0"/>
          <w:divBdr>
            <w:top w:val="none" w:sz="0" w:space="0" w:color="auto"/>
            <w:left w:val="none" w:sz="0" w:space="0" w:color="auto"/>
            <w:bottom w:val="none" w:sz="0" w:space="0" w:color="auto"/>
            <w:right w:val="none" w:sz="0" w:space="0" w:color="auto"/>
          </w:divBdr>
          <w:divsChild>
            <w:div w:id="1782341558">
              <w:marLeft w:val="0"/>
              <w:marRight w:val="0"/>
              <w:marTop w:val="0"/>
              <w:marBottom w:val="0"/>
              <w:divBdr>
                <w:top w:val="none" w:sz="0" w:space="0" w:color="auto"/>
                <w:left w:val="none" w:sz="0" w:space="0" w:color="auto"/>
                <w:bottom w:val="none" w:sz="0" w:space="0" w:color="auto"/>
                <w:right w:val="none" w:sz="0" w:space="0" w:color="auto"/>
              </w:divBdr>
              <w:divsChild>
                <w:div w:id="79810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0655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seo2@kennesaw.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facultyweb.kennesaw.edu/yseo2/teaching/ce3502/" TargetMode="External"/><Relationship Id="rId4" Type="http://schemas.openxmlformats.org/officeDocument/2006/relationships/numbering" Target="numbering.xml"/><Relationship Id="rId9" Type="http://schemas.openxmlformats.org/officeDocument/2006/relationships/hyperlink" Target="mailto:dhu3@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224e69a94a14923bae9454a91836cda9">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05ec9ca5a9d66a044de6c0ac96618ee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EBF0F-11D9-4F8B-9931-5636B7FB0F78}"/>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1177</Words>
  <Characters>7298</Characters>
  <Application>Microsoft Office Word</Application>
  <DocSecurity>0</DocSecurity>
  <Lines>158</Lines>
  <Paragraphs>97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Youngguk Seo</cp:lastModifiedBy>
  <cp:revision>4</cp:revision>
  <dcterms:created xsi:type="dcterms:W3CDTF">2025-12-09T17:20:00Z</dcterms:created>
  <dcterms:modified xsi:type="dcterms:W3CDTF">2025-12-09T18:58:00Z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