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285B86">
      <w:pPr>
        <w:pStyle w:val="Title"/>
      </w:pPr>
      <w:r w:rsidRPr="004F2656">
        <w:t xml:space="preserve">Affordable Learning Georgia Textbook Transformation Grants </w:t>
      </w:r>
    </w:p>
    <w:p w14:paraId="6A2EAF46" w14:textId="77777777" w:rsidR="00346044" w:rsidRPr="004F2656" w:rsidRDefault="00346044" w:rsidP="00285B86">
      <w:pPr>
        <w:pStyle w:val="Subtitle"/>
      </w:pPr>
      <w:r w:rsidRPr="004F2656">
        <w:t xml:space="preserve">Final </w:t>
      </w:r>
      <w:r w:rsidRPr="00285B86">
        <w:t>Report</w:t>
      </w:r>
    </w:p>
    <w:p w14:paraId="1D496630" w14:textId="208777A9" w:rsidR="0033401E" w:rsidRPr="00871BC4" w:rsidRDefault="0033401E" w:rsidP="0073273B">
      <w:pPr>
        <w:rPr>
          <w:iCs/>
          <w:sz w:val="24"/>
          <w:szCs w:val="24"/>
        </w:rPr>
      </w:pPr>
      <w:r w:rsidRPr="00871BC4">
        <w:rPr>
          <w:iCs/>
          <w:sz w:val="24"/>
          <w:szCs w:val="24"/>
        </w:rPr>
        <w:t xml:space="preserve">To submit your Final Report, go to the </w:t>
      </w:r>
      <w:hyperlink r:id="rId8" w:history="1">
        <w:r w:rsidRPr="003F4D85">
          <w:rPr>
            <w:rStyle w:val="Hyperlink"/>
            <w:iCs/>
            <w:sz w:val="24"/>
            <w:szCs w:val="24"/>
          </w:rPr>
          <w:t>Final Report submission page</w:t>
        </w:r>
      </w:hyperlink>
      <w:r w:rsidRPr="00871BC4">
        <w:rPr>
          <w:iCs/>
          <w:sz w:val="24"/>
          <w:szCs w:val="24"/>
        </w:rPr>
        <w:t xml:space="preserve"> on the ALG website</w:t>
      </w:r>
      <w:r w:rsidR="00630263" w:rsidRPr="00871BC4">
        <w:rPr>
          <w:iCs/>
          <w:sz w:val="24"/>
          <w:szCs w:val="24"/>
        </w:rPr>
        <w:t>:</w:t>
      </w:r>
      <w:r w:rsidRPr="00871BC4">
        <w:rPr>
          <w:iCs/>
          <w:sz w:val="24"/>
          <w:szCs w:val="24"/>
        </w:rPr>
        <w:t xml:space="preserve"> </w:t>
      </w:r>
      <w:r w:rsidR="00AF4890" w:rsidRPr="003F4D85">
        <w:rPr>
          <w:iCs/>
          <w:sz w:val="24"/>
          <w:szCs w:val="24"/>
        </w:rPr>
        <w:t>http://affordablelearninggeorgia.org/site/final_report_submission</w:t>
      </w:r>
    </w:p>
    <w:p w14:paraId="67CBE099" w14:textId="47251BA6" w:rsidR="0033401E" w:rsidRPr="00871BC4" w:rsidRDefault="00D11976" w:rsidP="0033401E">
      <w:pPr>
        <w:rPr>
          <w:iCs/>
          <w:sz w:val="24"/>
          <w:szCs w:val="24"/>
        </w:rPr>
      </w:pPr>
      <w:r w:rsidRPr="00871BC4">
        <w:rPr>
          <w:iCs/>
          <w:sz w:val="24"/>
          <w:szCs w:val="24"/>
        </w:rPr>
        <w:t>The final report submission form allows up to five f</w:t>
      </w:r>
      <w:r w:rsidR="0033401E" w:rsidRPr="00871BC4">
        <w:rPr>
          <w:iCs/>
          <w:sz w:val="24"/>
          <w:szCs w:val="24"/>
        </w:rPr>
        <w:t xml:space="preserve">iles: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71EC739C" w:rsidR="00687254" w:rsidRDefault="00687254" w:rsidP="00687254">
      <w:pPr>
        <w:ind w:left="360"/>
        <w:rPr>
          <w:b/>
          <w:sz w:val="24"/>
          <w:szCs w:val="24"/>
        </w:rPr>
      </w:pPr>
      <w:r w:rsidRPr="004F2656">
        <w:rPr>
          <w:b/>
          <w:sz w:val="24"/>
          <w:szCs w:val="24"/>
        </w:rPr>
        <w:t>Date</w:t>
      </w:r>
      <w:r w:rsidR="003E1BCB" w:rsidRPr="004F2656">
        <w:rPr>
          <w:b/>
          <w:sz w:val="24"/>
          <w:szCs w:val="24"/>
        </w:rPr>
        <w:t>:</w:t>
      </w:r>
      <w:r w:rsidR="00CD2218">
        <w:rPr>
          <w:b/>
          <w:sz w:val="24"/>
          <w:szCs w:val="24"/>
        </w:rPr>
        <w:t xml:space="preserve"> June 2020</w:t>
      </w:r>
    </w:p>
    <w:p w14:paraId="1CB2C16B" w14:textId="0E0B2B39" w:rsidR="0033401E" w:rsidRPr="004F2656" w:rsidRDefault="0033401E" w:rsidP="00687254">
      <w:pPr>
        <w:ind w:left="360"/>
        <w:rPr>
          <w:b/>
          <w:sz w:val="24"/>
          <w:szCs w:val="24"/>
        </w:rPr>
      </w:pPr>
      <w:r>
        <w:rPr>
          <w:b/>
          <w:sz w:val="24"/>
          <w:szCs w:val="24"/>
        </w:rPr>
        <w:t>Grant Round:</w:t>
      </w:r>
      <w:r w:rsidR="00CD2218">
        <w:rPr>
          <w:b/>
          <w:sz w:val="24"/>
          <w:szCs w:val="24"/>
        </w:rPr>
        <w:t xml:space="preserve"> 13</w:t>
      </w:r>
    </w:p>
    <w:p w14:paraId="41045492" w14:textId="4BEEA543"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CD2218">
        <w:rPr>
          <w:b/>
          <w:sz w:val="24"/>
          <w:szCs w:val="24"/>
        </w:rPr>
        <w:t xml:space="preserve"> 431</w:t>
      </w:r>
    </w:p>
    <w:p w14:paraId="65C4B013" w14:textId="76609BF8"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CD2218">
        <w:rPr>
          <w:b/>
          <w:sz w:val="24"/>
          <w:szCs w:val="24"/>
        </w:rPr>
        <w:t xml:space="preserve"> Kennesaw State University</w:t>
      </w:r>
    </w:p>
    <w:p w14:paraId="28FD8E6E" w14:textId="3B3ED3E8" w:rsidR="0033401E" w:rsidRPr="004F2656" w:rsidRDefault="0033401E" w:rsidP="0033401E">
      <w:pPr>
        <w:ind w:left="360"/>
        <w:rPr>
          <w:b/>
          <w:sz w:val="24"/>
          <w:szCs w:val="24"/>
        </w:rPr>
      </w:pPr>
      <w:r w:rsidRPr="004F2656">
        <w:rPr>
          <w:b/>
          <w:sz w:val="24"/>
          <w:szCs w:val="24"/>
        </w:rPr>
        <w:t>Project Lead:</w:t>
      </w:r>
      <w:r w:rsidR="00CD2218">
        <w:rPr>
          <w:b/>
          <w:sz w:val="24"/>
          <w:szCs w:val="24"/>
        </w:rPr>
        <w:tab/>
        <w:t>Daniel Farr, Senior Lecturer of Sociology, KSU (dfarr4@kennesaw.edu)</w:t>
      </w:r>
    </w:p>
    <w:p w14:paraId="6A7C5B5B" w14:textId="2C916415" w:rsidR="00687254"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CD2218">
        <w:rPr>
          <w:b/>
          <w:sz w:val="24"/>
          <w:szCs w:val="24"/>
        </w:rPr>
        <w:tab/>
        <w:t>Angela Nava, Lecturer of Criminal Justice (at Kennesaw State University at beginning of grant; left KSU Summer 2019); LeAnn N. Cabage, Lecturer of Criminal Justice, KSU (</w:t>
      </w:r>
      <w:hyperlink r:id="rId9" w:history="1">
        <w:r w:rsidR="00CD2218" w:rsidRPr="007656CF">
          <w:rPr>
            <w:rStyle w:val="Hyperlink"/>
            <w:b/>
            <w:sz w:val="24"/>
            <w:szCs w:val="24"/>
          </w:rPr>
          <w:t>lcabage@kennesaw.edu</w:t>
        </w:r>
      </w:hyperlink>
      <w:r w:rsidR="00CD2218">
        <w:rPr>
          <w:b/>
          <w:sz w:val="24"/>
          <w:szCs w:val="24"/>
        </w:rPr>
        <w:t>)</w:t>
      </w:r>
    </w:p>
    <w:p w14:paraId="1C66372A" w14:textId="6645F0DC" w:rsidR="00CD2218" w:rsidRPr="004F2656" w:rsidRDefault="00CD2218" w:rsidP="00687254">
      <w:pPr>
        <w:ind w:left="360"/>
        <w:rPr>
          <w:b/>
          <w:sz w:val="24"/>
          <w:szCs w:val="24"/>
        </w:rPr>
      </w:pPr>
      <w:r>
        <w:rPr>
          <w:b/>
          <w:sz w:val="24"/>
          <w:szCs w:val="24"/>
        </w:rPr>
        <w:t>Additional part-time/temporary faculty adopted low- or no-cost models in Spring 2020</w:t>
      </w:r>
    </w:p>
    <w:p w14:paraId="46A62745" w14:textId="35E9B431"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CD2218">
        <w:rPr>
          <w:b/>
          <w:sz w:val="24"/>
          <w:szCs w:val="24"/>
        </w:rPr>
        <w:t xml:space="preserve"> Introduction to Criminal Justice; CRJU1101</w:t>
      </w:r>
    </w:p>
    <w:p w14:paraId="3E617D79" w14:textId="6C0A4510"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CD2218">
        <w:rPr>
          <w:b/>
          <w:sz w:val="24"/>
          <w:szCs w:val="24"/>
        </w:rPr>
        <w:t xml:space="preserve"> Spring 2019</w:t>
      </w:r>
    </w:p>
    <w:p w14:paraId="4D2A60B3" w14:textId="28FF71FA"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CD2218">
        <w:rPr>
          <w:b/>
          <w:sz w:val="24"/>
          <w:szCs w:val="24"/>
        </w:rPr>
        <w:t xml:space="preserve"> Spring 2020</w:t>
      </w:r>
    </w:p>
    <w:p w14:paraId="6AA64C08" w14:textId="68C5A9F4"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CD2218">
        <w:rPr>
          <w:b/>
          <w:sz w:val="24"/>
          <w:szCs w:val="24"/>
        </w:rPr>
        <w:t xml:space="preserve"> </w:t>
      </w:r>
      <w:r w:rsidR="002422C8">
        <w:rPr>
          <w:b/>
          <w:sz w:val="24"/>
          <w:szCs w:val="24"/>
        </w:rPr>
        <w:t>816</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673B4B2" w14:textId="16B4B6D5" w:rsidR="007B7D78" w:rsidRDefault="00CD2218" w:rsidP="007B7D78">
      <w:pPr>
        <w:pStyle w:val="ListParagraph"/>
        <w:numPr>
          <w:ilvl w:val="1"/>
          <w:numId w:val="18"/>
        </w:numPr>
        <w:ind w:left="540" w:hanging="540"/>
        <w:rPr>
          <w:sz w:val="24"/>
          <w:szCs w:val="24"/>
        </w:rPr>
      </w:pPr>
      <w:r>
        <w:rPr>
          <w:sz w:val="24"/>
          <w:szCs w:val="24"/>
        </w:rPr>
        <w:t xml:space="preserve">Outcomes: During this </w:t>
      </w:r>
      <w:proofErr w:type="gramStart"/>
      <w:r>
        <w:rPr>
          <w:sz w:val="24"/>
          <w:szCs w:val="24"/>
        </w:rPr>
        <w:t>four semester</w:t>
      </w:r>
      <w:proofErr w:type="gramEnd"/>
      <w:r>
        <w:rPr>
          <w:sz w:val="24"/>
          <w:szCs w:val="24"/>
        </w:rPr>
        <w:t xml:space="preserve"> large-scale low- and no-cost adoption of instructional materials for CRJU1101: Introduction to Criminal Justice a number of obstacles emerged.  Among the several obstacles were: (1) a primary project lead, Angela Nava, left the university for another institution, (2) strong negative response from full-time faculty when project lead sought to contact part-time and temporary faculty to make aware of low-/no- cost option formats already established, (3) department administration requiring the use of specific (more costly) texts by new temporary faculty (Fall 2019), (4) refusal of instructors to administer student surveys, (5) refusal of instructors to provide sample syllabi or any student outcome data, (6) low-level support from department administration, and (7) problematic Spring 2020 semester due to COVID-19.</w:t>
      </w:r>
    </w:p>
    <w:p w14:paraId="2DD6BC42" w14:textId="2200F044" w:rsidR="007B7D78" w:rsidRDefault="007B7D78" w:rsidP="007B7D78">
      <w:pPr>
        <w:pStyle w:val="ListParagraph"/>
        <w:ind w:left="540"/>
        <w:rPr>
          <w:sz w:val="24"/>
          <w:szCs w:val="24"/>
        </w:rPr>
      </w:pPr>
    </w:p>
    <w:p w14:paraId="190E34B3" w14:textId="096D017F" w:rsidR="007B7D78" w:rsidRDefault="007B7D78" w:rsidP="007B7D78">
      <w:pPr>
        <w:pStyle w:val="ListParagraph"/>
        <w:ind w:left="540"/>
        <w:rPr>
          <w:sz w:val="24"/>
          <w:szCs w:val="24"/>
        </w:rPr>
      </w:pPr>
      <w:r>
        <w:rPr>
          <w:sz w:val="24"/>
          <w:szCs w:val="24"/>
        </w:rPr>
        <w:t>To summarize the process of adoption that occurred:</w:t>
      </w:r>
    </w:p>
    <w:p w14:paraId="35DF24FA" w14:textId="6184CF29" w:rsidR="007B7D78" w:rsidRDefault="007B7D78" w:rsidP="007B7D78">
      <w:pPr>
        <w:pStyle w:val="ListParagraph"/>
        <w:ind w:left="540"/>
        <w:rPr>
          <w:sz w:val="24"/>
          <w:szCs w:val="24"/>
        </w:rPr>
      </w:pPr>
      <w:r w:rsidRPr="007B7D78">
        <w:rPr>
          <w:sz w:val="24"/>
          <w:szCs w:val="24"/>
          <w:u w:val="single"/>
        </w:rPr>
        <w:t>Spring 2019</w:t>
      </w:r>
      <w:r>
        <w:rPr>
          <w:sz w:val="24"/>
          <w:szCs w:val="24"/>
        </w:rPr>
        <w:t>: Nava taught three sections of CRJU1101, using a no-cost text option (see Grant Collection #340, Round 10 for syllabus and initial outcomes prior to large-scale adoption).  This was Nava’s last instruction of this course at KSU. With departure from KSU, D2L data access was no longer accessible.</w:t>
      </w:r>
    </w:p>
    <w:p w14:paraId="059AE4F3" w14:textId="72445A00" w:rsidR="007B7D78" w:rsidRDefault="007B7D78" w:rsidP="007B7D78">
      <w:pPr>
        <w:pStyle w:val="ListParagraph"/>
        <w:ind w:left="540"/>
        <w:rPr>
          <w:sz w:val="24"/>
          <w:szCs w:val="24"/>
        </w:rPr>
      </w:pPr>
      <w:r>
        <w:rPr>
          <w:sz w:val="24"/>
          <w:szCs w:val="24"/>
        </w:rPr>
        <w:tab/>
        <w:t>Among the nine sections of CRJU1101 offered, 3 were taught using no-cost materials. This accounted to 151 seats of 399 total seats, 37.8%, offered by department.</w:t>
      </w:r>
    </w:p>
    <w:p w14:paraId="433DB8CC" w14:textId="3DCA3E03" w:rsidR="007B7D78" w:rsidRDefault="007B7D78" w:rsidP="007B7D78">
      <w:pPr>
        <w:pStyle w:val="ListParagraph"/>
        <w:ind w:left="540"/>
        <w:rPr>
          <w:sz w:val="24"/>
          <w:szCs w:val="24"/>
        </w:rPr>
      </w:pPr>
      <w:r w:rsidRPr="007B7D78">
        <w:rPr>
          <w:sz w:val="24"/>
          <w:szCs w:val="24"/>
          <w:u w:val="single"/>
        </w:rPr>
        <w:t>Summer 2019</w:t>
      </w:r>
      <w:r>
        <w:rPr>
          <w:sz w:val="24"/>
          <w:szCs w:val="24"/>
        </w:rPr>
        <w:t>: No grant participant instructors were assigned to teach CRJU1101.</w:t>
      </w:r>
    </w:p>
    <w:p w14:paraId="68D02D42" w14:textId="65521F6F" w:rsidR="00291279" w:rsidRDefault="007B7D78" w:rsidP="00291279">
      <w:pPr>
        <w:pStyle w:val="ListParagraph"/>
        <w:ind w:left="540"/>
        <w:rPr>
          <w:sz w:val="24"/>
          <w:szCs w:val="24"/>
        </w:rPr>
      </w:pPr>
      <w:r w:rsidRPr="007B7D78">
        <w:rPr>
          <w:sz w:val="24"/>
          <w:szCs w:val="24"/>
          <w:u w:val="single"/>
        </w:rPr>
        <w:t>Fall 2019</w:t>
      </w:r>
      <w:r>
        <w:rPr>
          <w:sz w:val="24"/>
          <w:szCs w:val="24"/>
        </w:rPr>
        <w:t>: Cabage taught two sections of CRJU1101 with a low-cost textbook</w:t>
      </w:r>
      <w:r w:rsidR="00291279">
        <w:rPr>
          <w:sz w:val="24"/>
          <w:szCs w:val="24"/>
        </w:rPr>
        <w:t>, ~$25 for digital license (see Syllabus: CRJU1101 – Low Cost 1).  This textbook option was integrated into an online platform (LoudCloud) that resulted in numerous instructor and student issues over the course of semester and was not further adopted by Cabage</w:t>
      </w:r>
    </w:p>
    <w:p w14:paraId="1A8CCC21" w14:textId="7E19D335" w:rsidR="00291279" w:rsidRDefault="00291279" w:rsidP="00291279">
      <w:pPr>
        <w:pStyle w:val="ListParagraph"/>
        <w:ind w:left="540"/>
        <w:rPr>
          <w:sz w:val="24"/>
          <w:szCs w:val="24"/>
        </w:rPr>
      </w:pPr>
      <w:r w:rsidRPr="00291279">
        <w:rPr>
          <w:sz w:val="24"/>
          <w:szCs w:val="24"/>
        </w:rPr>
        <w:t xml:space="preserve">   Among </w:t>
      </w:r>
      <w:r>
        <w:rPr>
          <w:sz w:val="24"/>
          <w:szCs w:val="24"/>
        </w:rPr>
        <w:t>nice sections of CRJU offered, 2 were taught using low-cost materials.  This accounted to 150 seats of 660 seats, 22.7%, offered by department.</w:t>
      </w:r>
    </w:p>
    <w:p w14:paraId="3FC885B9" w14:textId="2C3DDB84" w:rsidR="00291279" w:rsidRDefault="00291279" w:rsidP="00291279">
      <w:pPr>
        <w:pStyle w:val="ListParagraph"/>
        <w:ind w:left="540"/>
        <w:rPr>
          <w:sz w:val="24"/>
          <w:szCs w:val="24"/>
        </w:rPr>
      </w:pPr>
      <w:r>
        <w:rPr>
          <w:sz w:val="24"/>
          <w:szCs w:val="24"/>
        </w:rPr>
        <w:t xml:space="preserve">   The number of students that had been expected to be impacted this semester was severely impacted by Nava’s leaving for another job.  Additionally, with the hiring of several part-time and temporary instructors, the department assigned textbooks that were not designed as low- or no- cost; these instructors did not appear to have a choice.</w:t>
      </w:r>
    </w:p>
    <w:p w14:paraId="5C1B1B83" w14:textId="45647E1A" w:rsidR="00291279" w:rsidRDefault="00291279" w:rsidP="00291279">
      <w:pPr>
        <w:pStyle w:val="ListParagraph"/>
        <w:ind w:left="540"/>
        <w:rPr>
          <w:sz w:val="24"/>
          <w:szCs w:val="24"/>
        </w:rPr>
      </w:pPr>
      <w:r w:rsidRPr="003475DB">
        <w:rPr>
          <w:sz w:val="24"/>
          <w:szCs w:val="24"/>
          <w:u w:val="single"/>
        </w:rPr>
        <w:t>Spring 2020</w:t>
      </w:r>
      <w:r>
        <w:rPr>
          <w:sz w:val="24"/>
          <w:szCs w:val="24"/>
        </w:rPr>
        <w:t xml:space="preserve">: Cabage taught one section of CRJU1101, 90 students. Cabage adopted a different low-cost textbook, for which the digital textbook access was $40. Among student survey responses, 66.7% indicated they were aware a </w:t>
      </w:r>
      <w:proofErr w:type="gramStart"/>
      <w:r>
        <w:rPr>
          <w:sz w:val="24"/>
          <w:szCs w:val="24"/>
        </w:rPr>
        <w:t>low-cost options</w:t>
      </w:r>
      <w:proofErr w:type="gramEnd"/>
      <w:r>
        <w:rPr>
          <w:sz w:val="24"/>
          <w:szCs w:val="24"/>
        </w:rPr>
        <w:t xml:space="preserve"> was available for the course.  38.1% of students indicated they “chose to use a digital book”, 38.1% “were aware a lower-cost digital option existed but did not chose it”</w:t>
      </w:r>
      <w:r w:rsidR="003475DB">
        <w:rPr>
          <w:sz w:val="24"/>
          <w:szCs w:val="24"/>
        </w:rPr>
        <w:t xml:space="preserve">, 14.3% responded “don’t know/inapplicable,” and </w:t>
      </w:r>
      <w:r w:rsidR="003475DB">
        <w:rPr>
          <w:sz w:val="24"/>
          <w:szCs w:val="24"/>
        </w:rPr>
        <w:t>the remaining students either did not know a lower cost digital option existed</w:t>
      </w:r>
      <w:r w:rsidR="003475DB">
        <w:rPr>
          <w:sz w:val="24"/>
          <w:szCs w:val="24"/>
        </w:rPr>
        <w:t>.</w:t>
      </w:r>
    </w:p>
    <w:p w14:paraId="3B469492" w14:textId="4BABE70D" w:rsidR="003475DB" w:rsidRDefault="003475DB" w:rsidP="00291279">
      <w:pPr>
        <w:pStyle w:val="ListParagraph"/>
        <w:ind w:left="540"/>
        <w:rPr>
          <w:sz w:val="24"/>
          <w:szCs w:val="24"/>
        </w:rPr>
      </w:pPr>
      <w:r>
        <w:rPr>
          <w:sz w:val="24"/>
          <w:szCs w:val="24"/>
        </w:rPr>
        <w:lastRenderedPageBreak/>
        <w:t xml:space="preserve">   Additional part-time and temporary instructors did choose to adopt other no-cost and low-cost instructional resources. One, teaching </w:t>
      </w:r>
      <w:r w:rsidR="002422C8">
        <w:rPr>
          <w:sz w:val="24"/>
          <w:szCs w:val="24"/>
        </w:rPr>
        <w:t>two classes, totaling 118 students</w:t>
      </w:r>
      <w:r>
        <w:rPr>
          <w:sz w:val="24"/>
          <w:szCs w:val="24"/>
        </w:rPr>
        <w:t>, adopted a no-cost structure (see CRJU1101 – Syllabus – No Cost 1).  A second adopted a textbook that offered a low-cost digital textbook access ($38.99) (see Syllabus, Crju1101 – Low Cost 3).  Among student responses across two sections, a significant number indicated they were aware a lower cost digital option was available (</w:t>
      </w:r>
      <w:r w:rsidR="002422C8">
        <w:rPr>
          <w:sz w:val="24"/>
          <w:szCs w:val="24"/>
        </w:rPr>
        <w:t xml:space="preserve">50%; 68.8%), with </w:t>
      </w:r>
      <w:proofErr w:type="gramStart"/>
      <w:r w:rsidR="002422C8">
        <w:rPr>
          <w:sz w:val="24"/>
          <w:szCs w:val="24"/>
        </w:rPr>
        <w:t>the majority of</w:t>
      </w:r>
      <w:proofErr w:type="gramEnd"/>
      <w:r w:rsidR="002422C8">
        <w:rPr>
          <w:sz w:val="24"/>
          <w:szCs w:val="24"/>
        </w:rPr>
        <w:t xml:space="preserve"> these students choosing the digital lower cost.  However, a significant number indicated they were unaware a lower-cost digital option existed (45%; 30.8%).</w:t>
      </w:r>
      <w:r>
        <w:rPr>
          <w:sz w:val="24"/>
          <w:szCs w:val="24"/>
        </w:rPr>
        <w:t xml:space="preserve"> </w:t>
      </w:r>
      <w:r w:rsidR="002422C8">
        <w:rPr>
          <w:sz w:val="24"/>
          <w:szCs w:val="24"/>
        </w:rPr>
        <w:t xml:space="preserve">The student grade outcomes for this instructor, demonstrate a high pass rate with 6.5% and 8.7% of the students in their respective sections failing the course.  A third part-time instructor also chose a textbook with a low-cost digital option, </w:t>
      </w:r>
      <w:proofErr w:type="gramStart"/>
      <w:r w:rsidR="002422C8">
        <w:rPr>
          <w:sz w:val="24"/>
          <w:szCs w:val="24"/>
        </w:rPr>
        <w:t>however</w:t>
      </w:r>
      <w:proofErr w:type="gramEnd"/>
      <w:r w:rsidR="002422C8">
        <w:rPr>
          <w:sz w:val="24"/>
          <w:szCs w:val="24"/>
        </w:rPr>
        <w:t xml:space="preserve"> would not administer any student survey, provide syllabus, or any statistical data.  The department also would not provide a copy of syllabus or statistical outcome data.</w:t>
      </w:r>
    </w:p>
    <w:p w14:paraId="1CCBB012" w14:textId="175BA883" w:rsidR="002422C8" w:rsidRPr="003475DB" w:rsidRDefault="002422C8" w:rsidP="00291279">
      <w:pPr>
        <w:pStyle w:val="ListParagraph"/>
        <w:ind w:left="540"/>
        <w:rPr>
          <w:sz w:val="24"/>
          <w:szCs w:val="24"/>
        </w:rPr>
      </w:pPr>
      <w:r>
        <w:rPr>
          <w:sz w:val="24"/>
          <w:szCs w:val="24"/>
        </w:rPr>
        <w:t xml:space="preserve">   It should be noted, this semester </w:t>
      </w:r>
      <w:r w:rsidR="00F05748">
        <w:rPr>
          <w:sz w:val="24"/>
          <w:szCs w:val="24"/>
        </w:rPr>
        <w:t xml:space="preserve">was highly disruptive for both students and faculty due to COVID-19.  The university closed face-to-face classes in mid-March, resulting in significant changes to those who were not already in online sections.  However, even students taking CRJU1101 online, were likely negatively impacted by the stress of the semester and the likelihood that not </w:t>
      </w:r>
      <w:proofErr w:type="gramStart"/>
      <w:r w:rsidR="00F05748">
        <w:rPr>
          <w:sz w:val="24"/>
          <w:szCs w:val="24"/>
        </w:rPr>
        <w:t>all of</w:t>
      </w:r>
      <w:proofErr w:type="gramEnd"/>
      <w:r w:rsidR="00F05748">
        <w:rPr>
          <w:sz w:val="24"/>
          <w:szCs w:val="24"/>
        </w:rPr>
        <w:t xml:space="preserve"> their classes were online.  It was a highly impactful social event for all students and instructors.</w:t>
      </w:r>
    </w:p>
    <w:p w14:paraId="5EE04A7C" w14:textId="783A8489" w:rsidR="007B7D78" w:rsidRDefault="002422C8" w:rsidP="007B7D78">
      <w:pPr>
        <w:pStyle w:val="ListParagraph"/>
        <w:ind w:left="540"/>
        <w:rPr>
          <w:sz w:val="24"/>
          <w:szCs w:val="24"/>
        </w:rPr>
      </w:pPr>
      <w:r>
        <w:rPr>
          <w:sz w:val="24"/>
          <w:szCs w:val="24"/>
        </w:rPr>
        <w:t xml:space="preserve">   In total, across nine sections offered, 2 sections used a no-cost textbook and 4 sections (all </w:t>
      </w:r>
      <w:proofErr w:type="gramStart"/>
      <w:r>
        <w:rPr>
          <w:sz w:val="24"/>
          <w:szCs w:val="24"/>
        </w:rPr>
        <w:t>fully-online</w:t>
      </w:r>
      <w:proofErr w:type="gramEnd"/>
      <w:r>
        <w:rPr>
          <w:sz w:val="24"/>
          <w:szCs w:val="24"/>
        </w:rPr>
        <w:t>) used textbooks with low-cost digital options available.  This resulted in the highest semester level of impact with 7 of 9 courses using no- or low-cost instructional resources, impacting 405 students of 524, or 77.3% of all CRJU1101 students.</w:t>
      </w:r>
    </w:p>
    <w:p w14:paraId="77FB6A83" w14:textId="1E668FF8" w:rsidR="002422C8" w:rsidRDefault="002422C8" w:rsidP="007B7D78">
      <w:pPr>
        <w:pStyle w:val="ListParagraph"/>
        <w:ind w:left="540"/>
        <w:rPr>
          <w:sz w:val="24"/>
          <w:szCs w:val="24"/>
        </w:rPr>
      </w:pPr>
    </w:p>
    <w:p w14:paraId="1E23A10D" w14:textId="66264D7E" w:rsidR="002422C8" w:rsidRDefault="002422C8" w:rsidP="007B7D78">
      <w:pPr>
        <w:pStyle w:val="ListParagraph"/>
        <w:ind w:left="540"/>
        <w:rPr>
          <w:sz w:val="24"/>
          <w:szCs w:val="24"/>
        </w:rPr>
      </w:pPr>
      <w:r>
        <w:rPr>
          <w:sz w:val="24"/>
          <w:szCs w:val="24"/>
        </w:rPr>
        <w:t xml:space="preserve">   Overall outcomes of this effort are difficult to gauge.  It appears, when students are given the option of choosing a lower-cost digital textbook, over the traditional paper textbook (more expensive), are likely to do so.  Their learning outcomes do not appear to be negatively impacted overall.  </w:t>
      </w:r>
      <w:r w:rsidR="00F05748">
        <w:rPr>
          <w:sz w:val="24"/>
          <w:szCs w:val="24"/>
        </w:rPr>
        <w:t>Unfortunately, several semester of survey data was found to be inaccessible.  Additionally, at least one class in Spring 2020 had not student responses and one instructor would provide no data of any sort.</w:t>
      </w:r>
    </w:p>
    <w:p w14:paraId="6677CDC9" w14:textId="1D1E9142" w:rsidR="00F05748" w:rsidRDefault="00F05748" w:rsidP="007B7D78">
      <w:pPr>
        <w:pStyle w:val="ListParagraph"/>
        <w:ind w:left="540"/>
        <w:rPr>
          <w:sz w:val="24"/>
          <w:szCs w:val="24"/>
        </w:rPr>
      </w:pPr>
    </w:p>
    <w:p w14:paraId="38B74068" w14:textId="7101C81E" w:rsidR="00F05748" w:rsidRDefault="00F05748" w:rsidP="007B7D78">
      <w:pPr>
        <w:pStyle w:val="ListParagraph"/>
        <w:ind w:left="540"/>
        <w:rPr>
          <w:sz w:val="24"/>
          <w:szCs w:val="24"/>
        </w:rPr>
      </w:pPr>
      <w:r>
        <w:rPr>
          <w:sz w:val="24"/>
          <w:szCs w:val="24"/>
        </w:rPr>
        <w:t xml:space="preserve">As previously </w:t>
      </w:r>
      <w:proofErr w:type="gramStart"/>
      <w:r>
        <w:rPr>
          <w:sz w:val="24"/>
          <w:szCs w:val="24"/>
        </w:rPr>
        <w:t>discussed</w:t>
      </w:r>
      <w:proofErr w:type="gramEnd"/>
      <w:r>
        <w:rPr>
          <w:sz w:val="24"/>
          <w:szCs w:val="24"/>
        </w:rPr>
        <w:t xml:space="preserve"> staffing changes had significant impact upon this adoption and the data available.  Initially, this grant was written to centrally include two of the primary CRJU1101 faculty, full-time lecturers of criminal justice.  The staff changes resulted in more part-time and temporary faculty as well as the scheduling of Cabage towards more upper-level courses.  Efforts were made by Farr to contact temporary and part-time faculty about no-cost course structures already built in D2L, as well as several low-cost alternatively under development, but staff changes were not always known in a timely manner.  Additionally, efforts to contact all instructors (including full-time faculty) about some of the options were not well received.  For example, when contacting all faculty scheduled to teach CRJU1101 in Spring 2020, in early Fall 2019, a full -time faculty </w:t>
      </w:r>
      <w:r>
        <w:rPr>
          <w:sz w:val="24"/>
          <w:szCs w:val="24"/>
        </w:rPr>
        <w:lastRenderedPageBreak/>
        <w:t>member was confrontational about the quality of these materials and sent an email in response to all.  This situation also escalated to department administration, resulting in conflict for Farr.  Additional obstacles were met by Farr in seeking to collect data for reporting, with instructors and administration.  Subsequently, with the completion of this grant Farr will no longer contact any prospective faculty about low- and no- cost options and pre-established D2L content that could be shared for their adoption.</w:t>
      </w:r>
    </w:p>
    <w:p w14:paraId="6C6717AA" w14:textId="4A03BCD5" w:rsidR="00F05748" w:rsidRDefault="00F05748" w:rsidP="007B7D78">
      <w:pPr>
        <w:pStyle w:val="ListParagraph"/>
        <w:ind w:left="540"/>
        <w:rPr>
          <w:sz w:val="24"/>
          <w:szCs w:val="24"/>
        </w:rPr>
      </w:pPr>
    </w:p>
    <w:p w14:paraId="0C701CC3" w14:textId="1D14FDC8" w:rsidR="00F05748" w:rsidRDefault="00F05748" w:rsidP="007B7D78">
      <w:pPr>
        <w:pStyle w:val="ListParagraph"/>
        <w:ind w:left="540"/>
        <w:rPr>
          <w:sz w:val="24"/>
          <w:szCs w:val="24"/>
        </w:rPr>
      </w:pPr>
      <w:r>
        <w:rPr>
          <w:sz w:val="24"/>
          <w:szCs w:val="24"/>
        </w:rPr>
        <w:t xml:space="preserve">The outcome upon students is unclear.  There is little data available.  The data that is available, suggests that students </w:t>
      </w:r>
      <w:r w:rsidR="009359C4">
        <w:rPr>
          <w:sz w:val="24"/>
          <w:szCs w:val="24"/>
        </w:rPr>
        <w:t>have positive reactions to the availability of low- and no-cost text options. Unfortunately, the institution and department are reticent to denote low-cost and no-cost status to CRJU1101 courses when listing texts in the bookstore, as faculty may change.  There is concern that if an instructor chooses a low- or no- cost text and it is listed in the bookstore, and the instructor must later be replaced for various reasons, it would impede freedom of that instructor to free choose their instructional text(s). As all sections of CRJU1101 essentially fill to capacity, regardless of instructor or text costs, there is little interest or incentive for the program to address this matter.</w:t>
      </w:r>
    </w:p>
    <w:p w14:paraId="4958B041" w14:textId="6A6E9C35" w:rsidR="009359C4" w:rsidRDefault="009359C4" w:rsidP="007B7D78">
      <w:pPr>
        <w:pStyle w:val="ListParagraph"/>
        <w:ind w:left="540"/>
        <w:rPr>
          <w:sz w:val="24"/>
          <w:szCs w:val="24"/>
        </w:rPr>
      </w:pPr>
    </w:p>
    <w:p w14:paraId="306B7AFE" w14:textId="2D986204" w:rsidR="009359C4" w:rsidRDefault="009359C4" w:rsidP="007B7D78">
      <w:pPr>
        <w:pStyle w:val="ListParagraph"/>
        <w:ind w:left="540"/>
        <w:rPr>
          <w:sz w:val="24"/>
          <w:szCs w:val="24"/>
        </w:rPr>
      </w:pPr>
      <w:r>
        <w:rPr>
          <w:sz w:val="24"/>
          <w:szCs w:val="24"/>
        </w:rPr>
        <w:t xml:space="preserve">Based on this experience, a central recommendation for future large-scale OER adoptions at any institution is to be sure that there is </w:t>
      </w:r>
      <w:proofErr w:type="gramStart"/>
      <w:r>
        <w:rPr>
          <w:sz w:val="24"/>
          <w:szCs w:val="24"/>
        </w:rPr>
        <w:t>sufficient</w:t>
      </w:r>
      <w:proofErr w:type="gramEnd"/>
      <w:r>
        <w:rPr>
          <w:sz w:val="24"/>
          <w:szCs w:val="24"/>
        </w:rPr>
        <w:t xml:space="preserve"> buy in across the department faculty and administration to support this initiative.  This initiative did appear well received by CJ faculty or administration support was limited.  Fortunately, the number of students impacted, n=816 was significant over the course of four semesters (47.7% of all CRJU1101 students had access to use a low- or no-cost text option).  Support to adequately denote courses in the schedule as low- or no-cost would likely be beneficial to further reinforce the ability of students to be well informed about their choices.  Student survey data, while limited, notes that among those in online courses, there is particularly a preference for no-cost online textbooks; students in traditional face-to-face courses, seem to prefer traditional paper textbook formats.</w:t>
      </w:r>
    </w:p>
    <w:p w14:paraId="49F4EEB9" w14:textId="5476FCAF" w:rsidR="000A449F" w:rsidRDefault="000A449F" w:rsidP="007B7D78">
      <w:pPr>
        <w:pStyle w:val="ListParagraph"/>
        <w:ind w:left="540"/>
        <w:rPr>
          <w:sz w:val="24"/>
          <w:szCs w:val="24"/>
        </w:rPr>
      </w:pPr>
    </w:p>
    <w:p w14:paraId="73C8985E" w14:textId="076D7A60" w:rsidR="000A449F" w:rsidRDefault="000A449F" w:rsidP="007B7D78">
      <w:pPr>
        <w:pStyle w:val="ListParagraph"/>
        <w:ind w:left="540"/>
        <w:rPr>
          <w:sz w:val="24"/>
          <w:szCs w:val="24"/>
        </w:rPr>
      </w:pPr>
      <w:r>
        <w:rPr>
          <w:sz w:val="24"/>
          <w:szCs w:val="24"/>
        </w:rPr>
        <w:t xml:space="preserve">At the instructor/student level, it appears that most students are responsive to lower cost options and perform at least as well as in prior formats.  It appears student outcomes are at least neutral, perhaps positive.  However, very limited data is available for assessment.  </w:t>
      </w:r>
    </w:p>
    <w:p w14:paraId="0DFC5EB0" w14:textId="25C9470D" w:rsidR="000A449F" w:rsidRDefault="000A449F" w:rsidP="007B7D78">
      <w:pPr>
        <w:pStyle w:val="ListParagraph"/>
        <w:ind w:left="540"/>
        <w:rPr>
          <w:sz w:val="24"/>
          <w:szCs w:val="24"/>
        </w:rPr>
      </w:pPr>
    </w:p>
    <w:p w14:paraId="35B791A5" w14:textId="73586339" w:rsidR="000A449F" w:rsidRDefault="000A449F" w:rsidP="007B7D78">
      <w:pPr>
        <w:pStyle w:val="ListParagraph"/>
        <w:ind w:left="540"/>
        <w:rPr>
          <w:sz w:val="24"/>
          <w:szCs w:val="24"/>
        </w:rPr>
      </w:pPr>
      <w:r>
        <w:rPr>
          <w:sz w:val="24"/>
          <w:szCs w:val="24"/>
        </w:rPr>
        <w:t xml:space="preserve">Negative outcomes were evident from a structural level.  Seeking departmental support to foster information regarding lower cost options to instructors, was problematic and made fulfilling this role onerous. </w:t>
      </w:r>
    </w:p>
    <w:p w14:paraId="10C85ED0" w14:textId="77777777" w:rsidR="002422C8" w:rsidRPr="002422C8" w:rsidRDefault="002422C8" w:rsidP="002422C8">
      <w:pPr>
        <w:rPr>
          <w:i/>
          <w:iCs/>
          <w:sz w:val="24"/>
          <w:szCs w:val="24"/>
        </w:rPr>
      </w:pPr>
    </w:p>
    <w:p w14:paraId="6E7CF058" w14:textId="4F3D3DDD" w:rsidR="00101A24" w:rsidRPr="004F2656" w:rsidRDefault="00101A24" w:rsidP="003F4D85">
      <w:pPr>
        <w:pStyle w:val="Heading1"/>
        <w:numPr>
          <w:ilvl w:val="0"/>
          <w:numId w:val="18"/>
        </w:numPr>
        <w:ind w:left="360"/>
      </w:pPr>
      <w:r w:rsidRPr="004F2656">
        <w:lastRenderedPageBreak/>
        <w:t>Quotes</w:t>
      </w:r>
    </w:p>
    <w:p w14:paraId="6B019FC3" w14:textId="544F04FF" w:rsidR="004F2656" w:rsidRDefault="009359C4" w:rsidP="003F4D85">
      <w:pPr>
        <w:ind w:left="360"/>
        <w:rPr>
          <w:i/>
          <w:iCs/>
          <w:sz w:val="24"/>
          <w:szCs w:val="24"/>
        </w:rPr>
      </w:pPr>
      <w:r>
        <w:rPr>
          <w:i/>
          <w:iCs/>
          <w:sz w:val="24"/>
          <w:szCs w:val="24"/>
        </w:rPr>
        <w:t>“A no-cost online textbook would be nice, but the low-cost text we used for class was incredibly interesting and easy to understand”</w:t>
      </w:r>
    </w:p>
    <w:p w14:paraId="0FD91946" w14:textId="7B82597E" w:rsidR="000A449F" w:rsidRPr="003F4D85" w:rsidRDefault="000A449F" w:rsidP="003F4D85">
      <w:pPr>
        <w:ind w:left="360"/>
        <w:rPr>
          <w:i/>
          <w:iCs/>
          <w:sz w:val="24"/>
          <w:szCs w:val="24"/>
        </w:rPr>
      </w:pPr>
      <w:r>
        <w:rPr>
          <w:i/>
          <w:iCs/>
          <w:sz w:val="24"/>
          <w:szCs w:val="24"/>
        </w:rPr>
        <w:t>**most student quotes were not specifically focused enough to be useful here.</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5570A3F3" w:rsid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w:t>
      </w:r>
      <w:r w:rsidR="000A449F">
        <w:rPr>
          <w:sz w:val="24"/>
          <w:szCs w:val="24"/>
        </w:rPr>
        <w:t>816</w:t>
      </w:r>
      <w:r w:rsidRPr="00684A25">
        <w:rPr>
          <w:sz w:val="24"/>
          <w:szCs w:val="24"/>
        </w:rPr>
        <w:t>_______</w:t>
      </w:r>
    </w:p>
    <w:p w14:paraId="5D4E812F" w14:textId="1BDBB705" w:rsidR="000A449F" w:rsidRPr="00684A25" w:rsidRDefault="000A449F" w:rsidP="00C45872">
      <w:pPr>
        <w:ind w:left="1080"/>
        <w:rPr>
          <w:sz w:val="24"/>
          <w:szCs w:val="24"/>
        </w:rPr>
      </w:pPr>
      <w:r w:rsidRPr="000A449F">
        <w:rPr>
          <w:i/>
          <w:iCs/>
          <w:sz w:val="24"/>
          <w:szCs w:val="24"/>
          <w:highlight w:val="yellow"/>
        </w:rPr>
        <w:t>Unable to determine below percentages</w:t>
      </w:r>
      <w:r w:rsidRPr="000A449F">
        <w:rPr>
          <w:sz w:val="24"/>
          <w:szCs w:val="24"/>
          <w:highlight w:val="yellow"/>
        </w:rPr>
        <w:t>.</w:t>
      </w:r>
    </w:p>
    <w:p w14:paraId="37FBFE79" w14:textId="101AD3DA"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 xml:space="preserve">_______ % of ________ </w:t>
      </w:r>
      <w:r w:rsidR="001D51FD" w:rsidRPr="001D51FD">
        <w:rPr>
          <w:sz w:val="24"/>
          <w:szCs w:val="24"/>
        </w:rPr>
        <w:t xml:space="preserve">number of </w:t>
      </w:r>
      <w:r w:rsidRPr="001D51FD">
        <w:rPr>
          <w:sz w:val="24"/>
          <w:szCs w:val="24"/>
        </w:rPr>
        <w:t>respondents</w:t>
      </w:r>
    </w:p>
    <w:p w14:paraId="665A9B89" w14:textId="1569B4CC"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_______ % of ________ number of respondents</w:t>
      </w:r>
    </w:p>
    <w:p w14:paraId="4B4A604B" w14:textId="0FC185B7"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_______ % of ________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47E5DB57" w14:textId="25CB545C" w:rsidR="000A449F" w:rsidRDefault="000A449F" w:rsidP="003F4D85">
      <w:pPr>
        <w:pStyle w:val="ListParagraph"/>
        <w:ind w:left="1080"/>
        <w:rPr>
          <w:sz w:val="24"/>
          <w:szCs w:val="24"/>
        </w:rPr>
      </w:pPr>
      <w:r w:rsidRPr="000A449F">
        <w:rPr>
          <w:sz w:val="24"/>
          <w:szCs w:val="24"/>
          <w:highlight w:val="yellow"/>
        </w:rPr>
        <w:t xml:space="preserve">Anecdotal instructor </w:t>
      </w:r>
      <w:proofErr w:type="gramStart"/>
      <w:r w:rsidRPr="000A449F">
        <w:rPr>
          <w:sz w:val="24"/>
          <w:szCs w:val="24"/>
          <w:highlight w:val="yellow"/>
        </w:rPr>
        <w:t>response;</w:t>
      </w:r>
      <w:proofErr w:type="gramEnd"/>
      <w:r w:rsidRPr="000A449F">
        <w:rPr>
          <w:sz w:val="24"/>
          <w:szCs w:val="24"/>
          <w:highlight w:val="yellow"/>
        </w:rPr>
        <w:t xml:space="preserve"> insufficient data to make full determination</w:t>
      </w:r>
      <w:r>
        <w:rPr>
          <w:sz w:val="24"/>
          <w:szCs w:val="24"/>
        </w:rPr>
        <w:t>.</w:t>
      </w:r>
    </w:p>
    <w:p w14:paraId="77014C4E" w14:textId="3ACC3A50" w:rsidR="00071B22" w:rsidRPr="00071B22" w:rsidRDefault="00071B22" w:rsidP="003F4D85">
      <w:pPr>
        <w:pStyle w:val="ListParagraph"/>
        <w:ind w:left="1080"/>
        <w:rPr>
          <w:sz w:val="24"/>
          <w:szCs w:val="24"/>
        </w:rPr>
      </w:pPr>
      <w:r w:rsidRPr="00071B22">
        <w:rPr>
          <w:sz w:val="24"/>
          <w:szCs w:val="24"/>
        </w:rPr>
        <w:t xml:space="preserve">Choose One:  </w:t>
      </w:r>
    </w:p>
    <w:p w14:paraId="07D93CF5" w14:textId="2C65203E"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0D627CA5" w:rsidR="00071B22" w:rsidRPr="00071B22" w:rsidRDefault="00071B22" w:rsidP="003F4D85">
      <w:pPr>
        <w:pStyle w:val="ListParagraph"/>
        <w:numPr>
          <w:ilvl w:val="0"/>
          <w:numId w:val="16"/>
        </w:numPr>
        <w:ind w:left="1800"/>
        <w:rPr>
          <w:sz w:val="24"/>
          <w:szCs w:val="24"/>
        </w:rPr>
      </w:pPr>
      <w:r>
        <w:rPr>
          <w:sz w:val="24"/>
          <w:szCs w:val="24"/>
        </w:rPr>
        <w:t>_</w:t>
      </w:r>
      <w:r w:rsidR="000A449F">
        <w:rPr>
          <w:sz w:val="24"/>
          <w:szCs w:val="24"/>
        </w:rPr>
        <w:t>x</w:t>
      </w:r>
      <w:r>
        <w:rPr>
          <w:sz w:val="24"/>
          <w:szCs w:val="24"/>
        </w:rPr>
        <w:t>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16547DC4"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269880B" w14:textId="42711C2B" w:rsidR="000A449F" w:rsidRPr="000A449F" w:rsidRDefault="000A449F" w:rsidP="00C45872">
      <w:pPr>
        <w:ind w:left="1080"/>
        <w:rPr>
          <w:bCs/>
          <w:sz w:val="24"/>
          <w:szCs w:val="24"/>
        </w:rPr>
      </w:pPr>
      <w:r w:rsidRPr="000A449F">
        <w:rPr>
          <w:bCs/>
          <w:sz w:val="24"/>
          <w:szCs w:val="24"/>
          <w:highlight w:val="yellow"/>
        </w:rPr>
        <w:t>Anecdotally, neutral.</w:t>
      </w:r>
    </w:p>
    <w:p w14:paraId="5513295E" w14:textId="77777777" w:rsidR="003F4D85" w:rsidRDefault="001E0EE3" w:rsidP="003F4D85">
      <w:pPr>
        <w:ind w:left="720"/>
        <w:rPr>
          <w:b/>
          <w:sz w:val="24"/>
          <w:szCs w:val="24"/>
        </w:rPr>
      </w:pPr>
      <w:r>
        <w:rPr>
          <w:b/>
          <w:sz w:val="24"/>
          <w:szCs w:val="24"/>
        </w:rPr>
        <w:t>Drop/Fail/Withdraw Rate:</w:t>
      </w:r>
    </w:p>
    <w:p w14:paraId="415051F7" w14:textId="6ED749C5" w:rsid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5435F1D1" w14:textId="39FD0597" w:rsidR="000A449F" w:rsidRPr="0033401E" w:rsidRDefault="000A449F" w:rsidP="003F4D85">
      <w:pPr>
        <w:ind w:left="1080"/>
        <w:rPr>
          <w:i/>
          <w:sz w:val="24"/>
          <w:szCs w:val="24"/>
        </w:rPr>
      </w:pPr>
      <w:r w:rsidRPr="000A449F">
        <w:rPr>
          <w:i/>
          <w:sz w:val="24"/>
          <w:szCs w:val="24"/>
          <w:highlight w:val="yellow"/>
        </w:rPr>
        <w:t>Insufficient data provided across instructors to provide response.</w:t>
      </w:r>
    </w:p>
    <w:p w14:paraId="42D814CB" w14:textId="0CBAA1A1" w:rsidR="001E0EE3" w:rsidRPr="001E0EE3" w:rsidRDefault="001E0EE3" w:rsidP="003F4D85">
      <w:pPr>
        <w:ind w:left="1080"/>
        <w:rPr>
          <w:sz w:val="24"/>
          <w:szCs w:val="24"/>
        </w:rPr>
      </w:pPr>
      <w:r w:rsidRPr="001E0EE3">
        <w:rPr>
          <w:sz w:val="24"/>
          <w:szCs w:val="24"/>
        </w:rPr>
        <w:t>_______% of students, out of a total __</w:t>
      </w:r>
      <w:r w:rsidR="000A449F">
        <w:rPr>
          <w:sz w:val="24"/>
          <w:szCs w:val="24"/>
        </w:rPr>
        <w:t>816</w:t>
      </w:r>
      <w:r w:rsidRPr="001E0EE3">
        <w:rPr>
          <w:sz w:val="24"/>
          <w:szCs w:val="24"/>
        </w:rPr>
        <w:t xml:space="preserve">_____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lastRenderedPageBreak/>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3FDAC7" w:rsidR="0073273B" w:rsidRPr="0073273B"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2107F97D" w14:textId="2FC17221" w:rsidR="00F70B70" w:rsidRPr="004F2656" w:rsidRDefault="00F70B70" w:rsidP="003F4D85">
      <w:pPr>
        <w:pStyle w:val="Heading1"/>
        <w:numPr>
          <w:ilvl w:val="0"/>
          <w:numId w:val="18"/>
        </w:numPr>
        <w:ind w:left="360"/>
      </w:pPr>
      <w:r w:rsidRPr="004F2656">
        <w:t>Sustainability Plan</w:t>
      </w:r>
    </w:p>
    <w:p w14:paraId="36C4BC5C" w14:textId="39D8F9C0" w:rsidR="00B90CC8" w:rsidRPr="003F4D85" w:rsidRDefault="000A449F" w:rsidP="003F4D85">
      <w:pPr>
        <w:ind w:left="360"/>
        <w:rPr>
          <w:sz w:val="24"/>
          <w:szCs w:val="24"/>
        </w:rPr>
      </w:pPr>
      <w:r>
        <w:rPr>
          <w:i/>
          <w:sz w:val="24"/>
          <w:szCs w:val="24"/>
        </w:rPr>
        <w:t>Due to staff changes and departmental response, there is no plan to sustain this transformation. Across the department faculty, while there are more individuals choosing lower-cost options, particularly texts with digital rental options, it has occurred primarily due to happenstance than as a result of this initiative.  Efforts were made to pilot three no-/low- cost models among the original faculty participants (Nava and Cabage).  These models will remain available to share, but proactive information will not be sent by Farr, given the problematic response in recent semesters.</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2DF540D2" w:rsidR="00EE7C7E" w:rsidRDefault="000A449F" w:rsidP="003F4D85">
      <w:pPr>
        <w:ind w:left="360"/>
        <w:rPr>
          <w:i/>
          <w:sz w:val="24"/>
          <w:szCs w:val="24"/>
        </w:rPr>
      </w:pPr>
      <w:r>
        <w:rPr>
          <w:i/>
          <w:sz w:val="24"/>
          <w:szCs w:val="24"/>
        </w:rPr>
        <w:t xml:space="preserve">As participants in this grant, Farr, Nava, and Cabage all </w:t>
      </w:r>
      <w:r w:rsidR="000F2840">
        <w:rPr>
          <w:i/>
          <w:sz w:val="24"/>
          <w:szCs w:val="24"/>
        </w:rPr>
        <w:t>recognize the value and impact low and no- cost options provide our students.  We each intend to continue to adopt and employ instructional resources, mindful of reducing student costs.</w:t>
      </w:r>
    </w:p>
    <w:p w14:paraId="34C48804" w14:textId="295B2B49" w:rsidR="000F2840" w:rsidRPr="003F4D85" w:rsidRDefault="000F2840" w:rsidP="003F4D85">
      <w:pPr>
        <w:ind w:left="360"/>
        <w:rPr>
          <w:b/>
          <w:sz w:val="24"/>
          <w:szCs w:val="24"/>
        </w:rPr>
      </w:pPr>
      <w:r>
        <w:rPr>
          <w:i/>
          <w:sz w:val="24"/>
          <w:szCs w:val="24"/>
        </w:rPr>
        <w:t>Farr</w:t>
      </w:r>
      <w:proofErr w:type="gramStart"/>
      <w:r>
        <w:rPr>
          <w:i/>
          <w:sz w:val="24"/>
          <w:szCs w:val="24"/>
        </w:rPr>
        <w:t>, in particular, has</w:t>
      </w:r>
      <w:proofErr w:type="gramEnd"/>
      <w:r>
        <w:rPr>
          <w:i/>
          <w:sz w:val="24"/>
          <w:szCs w:val="24"/>
        </w:rPr>
        <w:t xml:space="preserve"> recently received a large-scale ALG grant to initiate a large-scale adoption of low-/no-cost texts in SOCI1101: Introduction to Sociology.  Fortunately, that grant pursuit has received buy in from a total of 6 full-time faculty, while this reported large-scale had only received buy in from 2 full-time faculty, which subsequently reduced to one.  Integral to success in these ventures is support of full-time faculty and administration.</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4BA7172F" w:rsidR="00B90CC8" w:rsidRPr="003F4D85" w:rsidRDefault="000F2840" w:rsidP="003F4D85">
      <w:pPr>
        <w:ind w:left="360"/>
        <w:rPr>
          <w:b/>
          <w:sz w:val="24"/>
          <w:szCs w:val="24"/>
        </w:rPr>
      </w:pPr>
      <w:r>
        <w:rPr>
          <w:i/>
          <w:sz w:val="24"/>
          <w:szCs w:val="24"/>
        </w:rPr>
        <w:t>There are no plans for scholarship from this project.</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666A8C96" w:rsidR="00CB083C" w:rsidRPr="003F4D85" w:rsidRDefault="000F2840" w:rsidP="003F4D85">
      <w:pPr>
        <w:ind w:left="360"/>
        <w:rPr>
          <w:b/>
          <w:sz w:val="24"/>
          <w:szCs w:val="24"/>
        </w:rPr>
      </w:pPr>
      <w:r>
        <w:rPr>
          <w:i/>
          <w:sz w:val="24"/>
          <w:szCs w:val="24"/>
        </w:rPr>
        <w:t>None provided.</w:t>
      </w:r>
      <w:bookmarkStart w:id="0" w:name="_GoBack"/>
      <w:bookmarkEnd w:id="0"/>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A449F"/>
    <w:rsid w:val="000F2840"/>
    <w:rsid w:val="00101A24"/>
    <w:rsid w:val="00190A51"/>
    <w:rsid w:val="001A218C"/>
    <w:rsid w:val="001B2107"/>
    <w:rsid w:val="001D51FD"/>
    <w:rsid w:val="001E0EE3"/>
    <w:rsid w:val="001F4532"/>
    <w:rsid w:val="00220876"/>
    <w:rsid w:val="00240544"/>
    <w:rsid w:val="002422C8"/>
    <w:rsid w:val="00285B86"/>
    <w:rsid w:val="00291279"/>
    <w:rsid w:val="003038A8"/>
    <w:rsid w:val="0033401E"/>
    <w:rsid w:val="00346044"/>
    <w:rsid w:val="003475DB"/>
    <w:rsid w:val="003E1BCB"/>
    <w:rsid w:val="003F4D85"/>
    <w:rsid w:val="00471C68"/>
    <w:rsid w:val="0048459F"/>
    <w:rsid w:val="004F2656"/>
    <w:rsid w:val="005212A0"/>
    <w:rsid w:val="005C11E8"/>
    <w:rsid w:val="00630263"/>
    <w:rsid w:val="00684A25"/>
    <w:rsid w:val="00687254"/>
    <w:rsid w:val="006A36A9"/>
    <w:rsid w:val="0073273B"/>
    <w:rsid w:val="00772C9F"/>
    <w:rsid w:val="007B7D78"/>
    <w:rsid w:val="00811187"/>
    <w:rsid w:val="00871BC4"/>
    <w:rsid w:val="009359C4"/>
    <w:rsid w:val="00945780"/>
    <w:rsid w:val="0097575D"/>
    <w:rsid w:val="00987DD6"/>
    <w:rsid w:val="00A06E45"/>
    <w:rsid w:val="00AF4890"/>
    <w:rsid w:val="00B516BC"/>
    <w:rsid w:val="00B90CC8"/>
    <w:rsid w:val="00BF3C8A"/>
    <w:rsid w:val="00C45872"/>
    <w:rsid w:val="00C66162"/>
    <w:rsid w:val="00C749E5"/>
    <w:rsid w:val="00C807D1"/>
    <w:rsid w:val="00C80819"/>
    <w:rsid w:val="00C96BCC"/>
    <w:rsid w:val="00CB083C"/>
    <w:rsid w:val="00CD2218"/>
    <w:rsid w:val="00D11976"/>
    <w:rsid w:val="00DC2BFF"/>
    <w:rsid w:val="00DD3803"/>
    <w:rsid w:val="00DD5245"/>
    <w:rsid w:val="00DF79E1"/>
    <w:rsid w:val="00E167BE"/>
    <w:rsid w:val="00E34FAA"/>
    <w:rsid w:val="00EE35AB"/>
    <w:rsid w:val="00EE7C7E"/>
    <w:rsid w:val="00F05748"/>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lcabage@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20C669038AC14782E6E1DB1AC3F72A" ma:contentTypeVersion="14" ma:contentTypeDescription="Create a new document." ma:contentTypeScope="" ma:versionID="44306e91c802c80a4a2a38c6edf0f884">
  <xsd:schema xmlns:xsd="http://www.w3.org/2001/XMLSchema" xmlns:xs="http://www.w3.org/2001/XMLSchema" xmlns:p="http://schemas.microsoft.com/office/2006/metadata/properties" xmlns:ns1="http://schemas.microsoft.com/sharepoint/v3" xmlns:ns3="1b88942e-2676-43d8-8ed9-83a17f84fdb8" xmlns:ns4="bef28536-bd5b-4803-98b8-f9c58a28cb43" targetNamespace="http://schemas.microsoft.com/office/2006/metadata/properties" ma:root="true" ma:fieldsID="6befc0374667d9dd455ec8e90fe034f3" ns1:_="" ns3:_="" ns4:_="">
    <xsd:import namespace="http://schemas.microsoft.com/sharepoint/v3"/>
    <xsd:import namespace="1b88942e-2676-43d8-8ed9-83a17f84fdb8"/>
    <xsd:import namespace="bef28536-bd5b-4803-98b8-f9c58a28cb43"/>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88942e-2676-43d8-8ed9-83a17f84fd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28536-bd5b-4803-98b8-f9c58a28cb4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bef28536-bd5b-4803-98b8-f9c58a28cb43"/>
    <ds:schemaRef ds:uri="1b88942e-2676-43d8-8ed9-83a17f84fdb8"/>
    <ds:schemaRef ds:uri="http://purl.org/dc/terms/"/>
    <ds:schemaRef ds:uri="http://schemas.microsoft.com/office/infopath/2007/PartnerControl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4E0675C5-10C0-4669-805D-9437D2148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88942e-2676-43d8-8ed9-83a17f84fdb8"/>
    <ds:schemaRef ds:uri="bef28536-bd5b-4803-98b8-f9c58a28cb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2310</Words>
  <Characters>13171</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Daniel Farr</cp:lastModifiedBy>
  <cp:revision>2</cp:revision>
  <dcterms:created xsi:type="dcterms:W3CDTF">2020-07-03T20:33:00Z</dcterms:created>
  <dcterms:modified xsi:type="dcterms:W3CDTF">2020-07-03T20:33:00Z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0x0101009F20C669038AC14782E6E1DB1AC3F72A</vt:lpwstr>
  </property>
</Properties>
</file>