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41504928" w:rsidR="00346044" w:rsidRPr="004F2656" w:rsidRDefault="00346044" w:rsidP="00E167BE">
      <w:pPr>
        <w:jc w:val="center"/>
        <w:rPr>
          <w:b/>
          <w:sz w:val="28"/>
          <w:szCs w:val="28"/>
        </w:rPr>
      </w:pPr>
      <w:r w:rsidRPr="004F2656">
        <w:rPr>
          <w:b/>
          <w:sz w:val="28"/>
          <w:szCs w:val="28"/>
        </w:rPr>
        <w:t>Final Report</w:t>
      </w:r>
      <w:r w:rsidR="007C0B4B">
        <w:rPr>
          <w:b/>
          <w:sz w:val="28"/>
          <w:szCs w:val="28"/>
        </w:rPr>
        <w:t xml:space="preserve"> for Mini-Grants</w:t>
      </w:r>
    </w:p>
    <w:p w14:paraId="255EAC79" w14:textId="438EE3D4" w:rsidR="004B6F78" w:rsidRDefault="004B6F78" w:rsidP="004B6F78">
      <w:pPr>
        <w:pStyle w:val="Heading1"/>
      </w:pPr>
      <w:r>
        <w:t>General Information</w:t>
      </w:r>
    </w:p>
    <w:p w14:paraId="6A5B7154" w14:textId="71F4D6A5"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7D4AB7">
        <w:rPr>
          <w:sz w:val="24"/>
          <w:szCs w:val="24"/>
        </w:rPr>
        <w:t xml:space="preserve"> </w:t>
      </w:r>
      <w:r w:rsidR="007D4AB7">
        <w:rPr>
          <w:sz w:val="24"/>
          <w:szCs w:val="24"/>
        </w:rPr>
        <w:tab/>
      </w:r>
      <w:r w:rsidR="007D4AB7" w:rsidRPr="005B1B75">
        <w:rPr>
          <w:b/>
          <w:sz w:val="24"/>
          <w:szCs w:val="24"/>
        </w:rPr>
        <w:t>12/02/2020</w:t>
      </w:r>
    </w:p>
    <w:p w14:paraId="5677D815" w14:textId="7F4E71C2" w:rsidR="007C0B4B" w:rsidRPr="005B1B75" w:rsidRDefault="007C0B4B" w:rsidP="00FB5060">
      <w:pPr>
        <w:ind w:left="360"/>
        <w:rPr>
          <w:b/>
          <w:sz w:val="24"/>
          <w:szCs w:val="24"/>
        </w:rPr>
      </w:pPr>
      <w:r w:rsidRPr="004B6F78">
        <w:rPr>
          <w:sz w:val="24"/>
          <w:szCs w:val="24"/>
        </w:rPr>
        <w:t>Grant Round:</w:t>
      </w:r>
      <w:r w:rsidR="007D4AB7">
        <w:rPr>
          <w:sz w:val="24"/>
          <w:szCs w:val="24"/>
        </w:rPr>
        <w:tab/>
      </w:r>
      <w:r w:rsidR="006F76D5" w:rsidRPr="005B1B75">
        <w:rPr>
          <w:b/>
          <w:sz w:val="24"/>
          <w:szCs w:val="24"/>
        </w:rPr>
        <w:t>15</w:t>
      </w:r>
    </w:p>
    <w:p w14:paraId="41045492" w14:textId="6ADCB8BC"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6F76D5">
        <w:rPr>
          <w:sz w:val="24"/>
          <w:szCs w:val="24"/>
        </w:rPr>
        <w:t xml:space="preserve"> </w:t>
      </w:r>
      <w:r w:rsidR="006F76D5" w:rsidRPr="005B1B75">
        <w:rPr>
          <w:b/>
          <w:sz w:val="24"/>
          <w:szCs w:val="24"/>
        </w:rPr>
        <w:t>#M106</w:t>
      </w:r>
    </w:p>
    <w:p w14:paraId="65C4B013" w14:textId="69874CC1"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6F76D5">
        <w:rPr>
          <w:sz w:val="24"/>
          <w:szCs w:val="24"/>
        </w:rPr>
        <w:tab/>
      </w:r>
      <w:r w:rsidR="006F76D5" w:rsidRPr="005B1B75">
        <w:rPr>
          <w:b/>
          <w:sz w:val="24"/>
          <w:szCs w:val="24"/>
        </w:rPr>
        <w:t>Georgia Gwinnett College</w:t>
      </w:r>
    </w:p>
    <w:p w14:paraId="6A7C5B5B" w14:textId="11708795" w:rsidR="00687254"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r w:rsidR="006F76D5">
        <w:rPr>
          <w:sz w:val="24"/>
          <w:szCs w:val="24"/>
        </w:rPr>
        <w:t xml:space="preserve"> </w:t>
      </w:r>
    </w:p>
    <w:p w14:paraId="77CF1382" w14:textId="12D7E865" w:rsidR="006F76D5" w:rsidRPr="005B1B75" w:rsidRDefault="006F76D5" w:rsidP="006F76D5">
      <w:pPr>
        <w:pStyle w:val="ListParagraph"/>
        <w:numPr>
          <w:ilvl w:val="0"/>
          <w:numId w:val="18"/>
        </w:numPr>
        <w:spacing w:after="0" w:line="240" w:lineRule="auto"/>
        <w:textAlignment w:val="top"/>
        <w:rPr>
          <w:rFonts w:eastAsia="Times New Roman" w:cstheme="minorHAnsi"/>
          <w:b/>
          <w:sz w:val="24"/>
          <w:szCs w:val="24"/>
        </w:rPr>
      </w:pPr>
      <w:r w:rsidRPr="005B1B75">
        <w:rPr>
          <w:b/>
          <w:sz w:val="24"/>
          <w:szCs w:val="24"/>
        </w:rPr>
        <w:t>Dr. Todd Lindley, Geography</w:t>
      </w:r>
      <w:r w:rsidR="001730AD" w:rsidRPr="005B1B75">
        <w:rPr>
          <w:b/>
          <w:sz w:val="24"/>
          <w:szCs w:val="24"/>
        </w:rPr>
        <w:t xml:space="preserve"> (School of Liberal Arts)</w:t>
      </w:r>
      <w:r w:rsidRPr="005B1B75">
        <w:rPr>
          <w:b/>
          <w:sz w:val="24"/>
          <w:szCs w:val="24"/>
        </w:rPr>
        <w:t>, TLindley1@ggc.edu</w:t>
      </w:r>
    </w:p>
    <w:p w14:paraId="44226337" w14:textId="5B269972" w:rsidR="006F76D5" w:rsidRPr="005B1B75" w:rsidRDefault="006F76D5" w:rsidP="006F76D5">
      <w:pPr>
        <w:pStyle w:val="ListParagraph"/>
        <w:numPr>
          <w:ilvl w:val="0"/>
          <w:numId w:val="18"/>
        </w:numPr>
        <w:spacing w:after="0" w:line="240" w:lineRule="auto"/>
        <w:textAlignment w:val="top"/>
        <w:rPr>
          <w:rFonts w:eastAsia="Times New Roman" w:cstheme="minorHAnsi"/>
          <w:b/>
          <w:sz w:val="24"/>
          <w:szCs w:val="24"/>
        </w:rPr>
      </w:pPr>
      <w:r w:rsidRPr="005B1B75">
        <w:rPr>
          <w:rFonts w:eastAsia="Times New Roman" w:cstheme="minorHAnsi"/>
          <w:b/>
          <w:sz w:val="24"/>
          <w:szCs w:val="24"/>
        </w:rPr>
        <w:t>Dr. David Dorrell</w:t>
      </w:r>
      <w:r w:rsidR="001730AD" w:rsidRPr="005B1B75">
        <w:rPr>
          <w:b/>
          <w:sz w:val="24"/>
          <w:szCs w:val="24"/>
        </w:rPr>
        <w:t xml:space="preserve">, Geography (School of Liberal Arts), </w:t>
      </w:r>
      <w:hyperlink r:id="rId8" w:history="1">
        <w:r w:rsidRPr="005B1B75">
          <w:rPr>
            <w:rStyle w:val="Hyperlink"/>
            <w:rFonts w:eastAsia="Times New Roman" w:cstheme="minorHAnsi"/>
            <w:b/>
            <w:color w:val="auto"/>
            <w:sz w:val="24"/>
            <w:szCs w:val="24"/>
          </w:rPr>
          <w:t>Ddorrell@ggc.edu</w:t>
        </w:r>
      </w:hyperlink>
    </w:p>
    <w:p w14:paraId="7644FD95" w14:textId="097F4865" w:rsidR="006F76D5" w:rsidRPr="005B1B75" w:rsidRDefault="006F76D5" w:rsidP="006F76D5">
      <w:pPr>
        <w:pStyle w:val="ListParagraph"/>
        <w:numPr>
          <w:ilvl w:val="0"/>
          <w:numId w:val="18"/>
        </w:numPr>
        <w:spacing w:after="0" w:line="240" w:lineRule="auto"/>
        <w:textAlignment w:val="top"/>
        <w:rPr>
          <w:rStyle w:val="Hyperlink"/>
          <w:rFonts w:eastAsia="Times New Roman" w:cstheme="minorHAnsi"/>
          <w:b/>
          <w:color w:val="auto"/>
          <w:sz w:val="24"/>
          <w:szCs w:val="24"/>
          <w:u w:val="none"/>
        </w:rPr>
      </w:pPr>
      <w:r w:rsidRPr="005B1B75">
        <w:rPr>
          <w:rFonts w:eastAsia="Times New Roman" w:cstheme="minorHAnsi"/>
          <w:b/>
          <w:sz w:val="24"/>
          <w:szCs w:val="24"/>
        </w:rPr>
        <w:t>Dr. Joseph Henderson</w:t>
      </w:r>
      <w:r w:rsidR="001730AD" w:rsidRPr="005B1B75">
        <w:rPr>
          <w:b/>
          <w:sz w:val="24"/>
          <w:szCs w:val="24"/>
        </w:rPr>
        <w:t xml:space="preserve">, Geography (School of Liberal Arts), </w:t>
      </w:r>
      <w:hyperlink r:id="rId9" w:history="1">
        <w:r w:rsidRPr="005B1B75">
          <w:rPr>
            <w:rStyle w:val="Hyperlink"/>
            <w:rFonts w:eastAsia="Times New Roman" w:cstheme="minorHAnsi"/>
            <w:b/>
            <w:color w:val="auto"/>
            <w:sz w:val="24"/>
            <w:szCs w:val="24"/>
          </w:rPr>
          <w:t>Jhenderson4@ggc.edu</w:t>
        </w:r>
      </w:hyperlink>
    </w:p>
    <w:p w14:paraId="4FC13DB5" w14:textId="0AFE91B5" w:rsidR="006F76D5" w:rsidRPr="005B1B75" w:rsidRDefault="006F76D5" w:rsidP="006F76D5">
      <w:pPr>
        <w:pStyle w:val="ListParagraph"/>
        <w:numPr>
          <w:ilvl w:val="0"/>
          <w:numId w:val="18"/>
        </w:numPr>
        <w:spacing w:after="0" w:line="240" w:lineRule="auto"/>
        <w:textAlignment w:val="top"/>
        <w:rPr>
          <w:rFonts w:eastAsia="Times New Roman" w:cstheme="minorHAnsi"/>
          <w:b/>
          <w:sz w:val="24"/>
          <w:szCs w:val="24"/>
        </w:rPr>
      </w:pPr>
      <w:r w:rsidRPr="005B1B75">
        <w:rPr>
          <w:rFonts w:eastAsia="Times New Roman" w:cstheme="minorHAnsi"/>
          <w:b/>
          <w:sz w:val="24"/>
          <w:szCs w:val="24"/>
        </w:rPr>
        <w:t xml:space="preserve">Dr. </w:t>
      </w:r>
      <w:proofErr w:type="spellStart"/>
      <w:r w:rsidRPr="005B1B75">
        <w:rPr>
          <w:rFonts w:eastAsia="Times New Roman" w:cstheme="minorHAnsi"/>
          <w:b/>
          <w:sz w:val="24"/>
          <w:szCs w:val="24"/>
        </w:rPr>
        <w:t>Georgeta</w:t>
      </w:r>
      <w:proofErr w:type="spellEnd"/>
      <w:r w:rsidRPr="005B1B75">
        <w:rPr>
          <w:rFonts w:eastAsia="Times New Roman" w:cstheme="minorHAnsi"/>
          <w:b/>
          <w:sz w:val="24"/>
          <w:szCs w:val="24"/>
        </w:rPr>
        <w:t xml:space="preserve"> Connor</w:t>
      </w:r>
      <w:r w:rsidR="001730AD" w:rsidRPr="005B1B75">
        <w:rPr>
          <w:b/>
          <w:sz w:val="24"/>
          <w:szCs w:val="24"/>
        </w:rPr>
        <w:t xml:space="preserve">, Geography (School of Liberal Arts), </w:t>
      </w:r>
      <w:hyperlink r:id="rId10" w:history="1">
        <w:r w:rsidRPr="005B1B75">
          <w:rPr>
            <w:rStyle w:val="Hyperlink"/>
            <w:rFonts w:eastAsia="Times New Roman" w:cstheme="minorHAnsi"/>
            <w:b/>
            <w:color w:val="auto"/>
            <w:sz w:val="24"/>
            <w:szCs w:val="24"/>
          </w:rPr>
          <w:t>Gconnor@ggc.edu</w:t>
        </w:r>
      </w:hyperlink>
    </w:p>
    <w:p w14:paraId="250E117C" w14:textId="27C177EC" w:rsidR="006F76D5" w:rsidRPr="004B6F78" w:rsidRDefault="006F76D5" w:rsidP="00FB5060">
      <w:pPr>
        <w:ind w:left="360"/>
        <w:rPr>
          <w:sz w:val="24"/>
          <w:szCs w:val="24"/>
        </w:rPr>
      </w:pPr>
    </w:p>
    <w:p w14:paraId="3FC9927E" w14:textId="5EAA3799" w:rsidR="00687254" w:rsidRDefault="00687254" w:rsidP="00FB5060">
      <w:pPr>
        <w:ind w:left="360"/>
        <w:rPr>
          <w:sz w:val="24"/>
          <w:szCs w:val="24"/>
        </w:rPr>
      </w:pPr>
      <w:r w:rsidRPr="004B6F78">
        <w:rPr>
          <w:sz w:val="24"/>
          <w:szCs w:val="24"/>
        </w:rPr>
        <w:t>Project Lead</w:t>
      </w:r>
      <w:r w:rsidR="003E1BCB" w:rsidRPr="004B6F78">
        <w:rPr>
          <w:sz w:val="24"/>
          <w:szCs w:val="24"/>
        </w:rPr>
        <w:t>:</w:t>
      </w:r>
    </w:p>
    <w:p w14:paraId="52D46222" w14:textId="77777777" w:rsidR="001730AD" w:rsidRPr="005B1B75" w:rsidRDefault="001730AD" w:rsidP="001730AD">
      <w:pPr>
        <w:pStyle w:val="ListParagraph"/>
        <w:spacing w:after="0" w:line="240" w:lineRule="auto"/>
        <w:textAlignment w:val="top"/>
        <w:rPr>
          <w:rFonts w:eastAsia="Times New Roman" w:cstheme="minorHAnsi"/>
          <w:b/>
          <w:sz w:val="24"/>
          <w:szCs w:val="24"/>
        </w:rPr>
      </w:pPr>
      <w:r>
        <w:rPr>
          <w:sz w:val="24"/>
          <w:szCs w:val="24"/>
        </w:rPr>
        <w:t>Dr. Todd Lindley, Geography (School of Liberal Arts), TLindley1@ggc.edu</w:t>
      </w:r>
    </w:p>
    <w:p w14:paraId="46A62745" w14:textId="38C585AC" w:rsidR="00DF79E1" w:rsidRDefault="00DF79E1" w:rsidP="00FB5060">
      <w:pPr>
        <w:ind w:left="360"/>
        <w:rPr>
          <w:sz w:val="24"/>
          <w:szCs w:val="24"/>
        </w:rPr>
      </w:pPr>
      <w:r w:rsidRPr="004B6F78">
        <w:rPr>
          <w:sz w:val="24"/>
          <w:szCs w:val="24"/>
        </w:rPr>
        <w:t>Course Name(s) and Course Numbers</w:t>
      </w:r>
      <w:r w:rsidR="003E1BCB" w:rsidRPr="004B6F78">
        <w:rPr>
          <w:sz w:val="24"/>
          <w:szCs w:val="24"/>
        </w:rPr>
        <w:t>:</w:t>
      </w:r>
    </w:p>
    <w:p w14:paraId="0CA5F0BA" w14:textId="4425E4C4" w:rsidR="001730AD" w:rsidRPr="005B1B75" w:rsidRDefault="001730AD" w:rsidP="00FB5060">
      <w:pPr>
        <w:ind w:left="360"/>
        <w:rPr>
          <w:b/>
          <w:sz w:val="24"/>
          <w:szCs w:val="24"/>
        </w:rPr>
      </w:pPr>
      <w:r>
        <w:rPr>
          <w:sz w:val="24"/>
          <w:szCs w:val="24"/>
        </w:rPr>
        <w:tab/>
      </w:r>
      <w:r w:rsidRPr="005B1B75">
        <w:rPr>
          <w:b/>
          <w:sz w:val="24"/>
          <w:szCs w:val="24"/>
        </w:rPr>
        <w:t xml:space="preserve">Introduction to Human Geography, </w:t>
      </w:r>
      <w:proofErr w:type="spellStart"/>
      <w:r w:rsidRPr="005B1B75">
        <w:rPr>
          <w:b/>
          <w:sz w:val="24"/>
          <w:szCs w:val="24"/>
        </w:rPr>
        <w:t>Geog</w:t>
      </w:r>
      <w:proofErr w:type="spellEnd"/>
      <w:r w:rsidRPr="005B1B75">
        <w:rPr>
          <w:b/>
          <w:sz w:val="24"/>
          <w:szCs w:val="24"/>
        </w:rPr>
        <w:t xml:space="preserve"> 1101</w:t>
      </w:r>
    </w:p>
    <w:p w14:paraId="4D2A60B3" w14:textId="21F2D360"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1730AD">
        <w:rPr>
          <w:sz w:val="24"/>
          <w:szCs w:val="24"/>
        </w:rPr>
        <w:t xml:space="preserve"> </w:t>
      </w:r>
      <w:r w:rsidR="001730AD" w:rsidRPr="005B1B75">
        <w:rPr>
          <w:b/>
          <w:sz w:val="24"/>
          <w:szCs w:val="24"/>
        </w:rPr>
        <w:t>Fall 2020</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5D7AC79C" w:rsidR="00DF79E1" w:rsidRPr="004B6F78" w:rsidRDefault="00DF79E1" w:rsidP="00FB5060">
      <w:pPr>
        <w:ind w:left="360"/>
        <w:rPr>
          <w:sz w:val="24"/>
          <w:szCs w:val="24"/>
        </w:rPr>
      </w:pPr>
      <w:r w:rsidRPr="004B6F78">
        <w:rPr>
          <w:sz w:val="24"/>
          <w:szCs w:val="24"/>
        </w:rPr>
        <w:t xml:space="preserve">Average Number of Students </w:t>
      </w:r>
      <w:proofErr w:type="gramStart"/>
      <w:r w:rsidRPr="004B6F78">
        <w:rPr>
          <w:sz w:val="24"/>
          <w:szCs w:val="24"/>
        </w:rPr>
        <w:t>Per</w:t>
      </w:r>
      <w:proofErr w:type="gramEnd"/>
      <w:r w:rsidRPr="004B6F78">
        <w:rPr>
          <w:sz w:val="24"/>
          <w:szCs w:val="24"/>
        </w:rPr>
        <w:t xml:space="preserve"> Course Section</w:t>
      </w:r>
      <w:r w:rsidR="003E1BCB" w:rsidRPr="004B6F78">
        <w:rPr>
          <w:sz w:val="24"/>
          <w:szCs w:val="24"/>
        </w:rPr>
        <w:t>:</w:t>
      </w:r>
      <w:r w:rsidR="001730AD">
        <w:rPr>
          <w:sz w:val="24"/>
          <w:szCs w:val="24"/>
        </w:rPr>
        <w:t xml:space="preserve"> </w:t>
      </w:r>
      <w:r w:rsidR="001730AD" w:rsidRPr="005B1B75">
        <w:rPr>
          <w:b/>
          <w:sz w:val="24"/>
          <w:szCs w:val="24"/>
        </w:rPr>
        <w:t>28</w:t>
      </w:r>
    </w:p>
    <w:p w14:paraId="1133122F" w14:textId="77777777" w:rsidR="00443271"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443271">
        <w:rPr>
          <w:sz w:val="24"/>
          <w:szCs w:val="24"/>
        </w:rPr>
        <w:t xml:space="preserve"> </w:t>
      </w:r>
    </w:p>
    <w:p w14:paraId="05ADD94C" w14:textId="56242279" w:rsidR="00DF79E1" w:rsidRPr="005B1B75" w:rsidRDefault="00443271" w:rsidP="00443271">
      <w:pPr>
        <w:ind w:left="360" w:firstLine="360"/>
        <w:rPr>
          <w:b/>
          <w:sz w:val="24"/>
          <w:szCs w:val="24"/>
        </w:rPr>
      </w:pPr>
      <w:r w:rsidRPr="005B1B75">
        <w:rPr>
          <w:b/>
          <w:sz w:val="24"/>
          <w:szCs w:val="24"/>
        </w:rPr>
        <w:t>SP 2020 (22), SU 2020 (6), FL 2020 (21)</w:t>
      </w:r>
    </w:p>
    <w:p w14:paraId="37DC6AB9" w14:textId="77777777" w:rsidR="001043A3"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443271">
        <w:rPr>
          <w:sz w:val="24"/>
          <w:szCs w:val="24"/>
        </w:rPr>
        <w:t xml:space="preserve">  </w:t>
      </w:r>
    </w:p>
    <w:p w14:paraId="038DDCB1" w14:textId="3AA71BA5" w:rsidR="004B6F78" w:rsidRPr="005B1B75" w:rsidRDefault="00443271" w:rsidP="001043A3">
      <w:pPr>
        <w:ind w:left="360" w:firstLine="360"/>
        <w:rPr>
          <w:b/>
          <w:sz w:val="24"/>
          <w:szCs w:val="24"/>
        </w:rPr>
      </w:pPr>
      <w:r w:rsidRPr="005B1B75">
        <w:rPr>
          <w:b/>
          <w:sz w:val="24"/>
          <w:szCs w:val="24"/>
        </w:rPr>
        <w:t>1</w:t>
      </w:r>
      <w:r w:rsidR="001043A3" w:rsidRPr="005B1B75">
        <w:rPr>
          <w:b/>
          <w:sz w:val="24"/>
          <w:szCs w:val="24"/>
        </w:rPr>
        <w:t>,</w:t>
      </w:r>
      <w:r w:rsidRPr="005B1B75">
        <w:rPr>
          <w:b/>
          <w:sz w:val="24"/>
          <w:szCs w:val="24"/>
        </w:rPr>
        <w:t>336</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5B22949E" w:rsidR="00DF79E1"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58AC61B7" w14:textId="6A97F882" w:rsidR="001043A3" w:rsidRPr="005B1B75" w:rsidRDefault="001043A3" w:rsidP="001043A3">
      <w:pPr>
        <w:pStyle w:val="Default"/>
        <w:numPr>
          <w:ilvl w:val="1"/>
          <w:numId w:val="8"/>
        </w:numPr>
        <w:ind w:right="1230"/>
        <w:rPr>
          <w:rFonts w:asciiTheme="minorHAnsi" w:hAnsiTheme="minorHAnsi" w:cstheme="minorHAnsi"/>
          <w:b/>
          <w:i/>
          <w:color w:val="auto"/>
        </w:rPr>
      </w:pPr>
      <w:r w:rsidRPr="005B1B75">
        <w:rPr>
          <w:rFonts w:asciiTheme="minorHAnsi" w:hAnsiTheme="minorHAnsi" w:cstheme="minorHAnsi"/>
          <w:b/>
          <w:color w:val="auto"/>
        </w:rPr>
        <w:t xml:space="preserve">This year’s mini-grant application supported the creation of a full, rich set of ancillary items to accompany the Introduction </w:t>
      </w:r>
      <w:r w:rsidRPr="005B1B75">
        <w:rPr>
          <w:rFonts w:asciiTheme="minorHAnsi" w:hAnsiTheme="minorHAnsi" w:cstheme="minorHAnsi"/>
          <w:b/>
          <w:color w:val="auto"/>
        </w:rPr>
        <w:lastRenderedPageBreak/>
        <w:t xml:space="preserve">to Human Geography textbook authored by an ALG grant (Round 8) in 2017. These ancillary materials were/are essential to make the open source textbook a more viable choice for other Georgia public institutions and to bolster the offering for our students at Georgia Gwinnett College. While our original grant allowed us to implement other open source resources, some of them are no longer available and/or updated. Thus, it was essential that we supply our own complete set of reliable and pedagogically sound ancillary materials to support our own classes as well as those considering adoption of the text. Specifically, the team created and </w:t>
      </w:r>
      <w:r w:rsidR="00F0567C" w:rsidRPr="005B1B75">
        <w:rPr>
          <w:rFonts w:asciiTheme="minorHAnsi" w:hAnsiTheme="minorHAnsi" w:cstheme="minorHAnsi"/>
          <w:b/>
          <w:color w:val="auto"/>
        </w:rPr>
        <w:t>will make</w:t>
      </w:r>
      <w:r w:rsidRPr="005B1B75">
        <w:rPr>
          <w:rFonts w:asciiTheme="minorHAnsi" w:hAnsiTheme="minorHAnsi" w:cstheme="minorHAnsi"/>
          <w:b/>
          <w:color w:val="auto"/>
        </w:rPr>
        <w:t xml:space="preserve"> publicly available the following content with this mini-grant: Lecture/Presentation slides for each chapter, test bank questions, links to freely available streaming documentary films for each chapter, Active Learning and Critical Thinking exercises for select chapters.</w:t>
      </w:r>
    </w:p>
    <w:p w14:paraId="2D464CBD" w14:textId="6FF17983"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1DCF960C" w14:textId="46106B6F" w:rsidR="001043A3" w:rsidRPr="005B1B75" w:rsidRDefault="001043A3" w:rsidP="001043A3">
      <w:pPr>
        <w:pStyle w:val="ListParagraph"/>
        <w:numPr>
          <w:ilvl w:val="1"/>
          <w:numId w:val="8"/>
        </w:numPr>
        <w:spacing w:after="0" w:line="240" w:lineRule="auto"/>
        <w:textAlignment w:val="top"/>
        <w:rPr>
          <w:rFonts w:eastAsia="Times New Roman" w:cstheme="minorHAnsi"/>
          <w:b/>
          <w:sz w:val="24"/>
          <w:szCs w:val="24"/>
        </w:rPr>
      </w:pPr>
      <w:r w:rsidRPr="005B1B75">
        <w:rPr>
          <w:rFonts w:eastAsia="Times New Roman" w:cstheme="minorHAnsi"/>
          <w:b/>
          <w:sz w:val="24"/>
          <w:szCs w:val="24"/>
        </w:rPr>
        <w:t xml:space="preserve">Dorrell, Henderson, Lindley, &amp; Connor. (2018). </w:t>
      </w:r>
      <w:r w:rsidRPr="005B1B75">
        <w:rPr>
          <w:rFonts w:eastAsia="Times New Roman" w:cstheme="minorHAnsi"/>
          <w:b/>
          <w:i/>
          <w:sz w:val="24"/>
          <w:szCs w:val="24"/>
        </w:rPr>
        <w:t>Introduction to Human Geography</w:t>
      </w:r>
      <w:r w:rsidRPr="005B1B75">
        <w:rPr>
          <w:rFonts w:eastAsia="Times New Roman" w:cstheme="minorHAnsi"/>
          <w:b/>
          <w:sz w:val="24"/>
          <w:szCs w:val="24"/>
        </w:rPr>
        <w:t xml:space="preserve">. University of North Georgia University Press. URL:  </w:t>
      </w:r>
      <w:hyperlink r:id="rId11" w:history="1">
        <w:r w:rsidRPr="005B1B75">
          <w:rPr>
            <w:rStyle w:val="Hyperlink"/>
            <w:rFonts w:eastAsia="Times New Roman" w:cstheme="minorHAnsi"/>
            <w:b/>
            <w:sz w:val="24"/>
            <w:szCs w:val="24"/>
          </w:rPr>
          <w:t>https://oer.galileo.usg.edu/geo-textbooks/2/</w:t>
        </w:r>
      </w:hyperlink>
      <w:r w:rsidRPr="005B1B75">
        <w:rPr>
          <w:rFonts w:eastAsia="Times New Roman" w:cstheme="minorHAnsi"/>
          <w:b/>
          <w:sz w:val="24"/>
          <w:szCs w:val="24"/>
        </w:rPr>
        <w:t xml:space="preserve"> </w:t>
      </w:r>
    </w:p>
    <w:p w14:paraId="006AB041" w14:textId="7EF64A9A" w:rsidR="007C0B4B"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4998E883" w14:textId="6FF5222D" w:rsidR="001043A3" w:rsidRPr="005B1B75" w:rsidRDefault="00F0567C" w:rsidP="001043A3">
      <w:pPr>
        <w:pStyle w:val="ListParagraph"/>
        <w:numPr>
          <w:ilvl w:val="1"/>
          <w:numId w:val="8"/>
        </w:numPr>
        <w:rPr>
          <w:b/>
          <w:i/>
          <w:sz w:val="24"/>
          <w:szCs w:val="24"/>
        </w:rPr>
      </w:pPr>
      <w:r w:rsidRPr="005B1B75">
        <w:rPr>
          <w:b/>
          <w:sz w:val="24"/>
          <w:szCs w:val="24"/>
        </w:rPr>
        <w:t xml:space="preserve">In fall 2019 the team met to identify and assess current resources that were being used by the four faculty members that are a part of this grant. We evaluated which of our resources could be used/shared in current form and which would need to be edited and/or reformatted. We also discussed the framework and format for those items that would still need to be created. Finally, we assigned specific tasks to our team members with a target completion date of April 15, 2020. </w:t>
      </w:r>
    </w:p>
    <w:p w14:paraId="48D08E64" w14:textId="121EEDC5" w:rsidR="00F0567C" w:rsidRPr="005B1B75" w:rsidRDefault="00F0567C" w:rsidP="001043A3">
      <w:pPr>
        <w:pStyle w:val="ListParagraph"/>
        <w:numPr>
          <w:ilvl w:val="1"/>
          <w:numId w:val="8"/>
        </w:numPr>
        <w:rPr>
          <w:b/>
          <w:i/>
          <w:sz w:val="24"/>
          <w:szCs w:val="24"/>
        </w:rPr>
      </w:pPr>
      <w:r w:rsidRPr="005B1B75">
        <w:rPr>
          <w:b/>
          <w:sz w:val="24"/>
          <w:szCs w:val="24"/>
        </w:rPr>
        <w:t xml:space="preserve">During </w:t>
      </w:r>
      <w:proofErr w:type="gramStart"/>
      <w:r w:rsidRPr="005B1B75">
        <w:rPr>
          <w:b/>
          <w:sz w:val="24"/>
          <w:szCs w:val="24"/>
        </w:rPr>
        <w:t>Spring</w:t>
      </w:r>
      <w:proofErr w:type="gramEnd"/>
      <w:r w:rsidRPr="005B1B75">
        <w:rPr>
          <w:b/>
          <w:sz w:val="24"/>
          <w:szCs w:val="24"/>
        </w:rPr>
        <w:t xml:space="preserve"> 2020, team members authored, edited, and revised all deliverables as listed in the materials section (#2 below). We created a common space for collaboration and all materials were completed by the target date. The project leader then edited, formatted, and standardized all of the submitted items and disseminated the revised versions back to the team members for re-evaluation and/or corrections to be made. All materials were complete and in final form by April 30, 2020. </w:t>
      </w:r>
    </w:p>
    <w:p w14:paraId="479452F1" w14:textId="39B31E23" w:rsidR="00F0567C" w:rsidRPr="005B1B75" w:rsidRDefault="00F0567C" w:rsidP="001043A3">
      <w:pPr>
        <w:pStyle w:val="ListParagraph"/>
        <w:numPr>
          <w:ilvl w:val="1"/>
          <w:numId w:val="8"/>
        </w:numPr>
        <w:rPr>
          <w:b/>
          <w:i/>
          <w:sz w:val="24"/>
          <w:szCs w:val="24"/>
        </w:rPr>
      </w:pPr>
      <w:r w:rsidRPr="005B1B75">
        <w:rPr>
          <w:b/>
          <w:sz w:val="24"/>
          <w:szCs w:val="24"/>
        </w:rPr>
        <w:t xml:space="preserve">Various materials were used (depending upon the state of completion) during the spring 2020 semester, then all materials were fully implemented into all GGC offerings beginning in the first summer term of 2020. </w:t>
      </w:r>
    </w:p>
    <w:p w14:paraId="2797FF74" w14:textId="620F40E1" w:rsidR="00F0567C" w:rsidRPr="005B1B75" w:rsidRDefault="00A0531F" w:rsidP="001043A3">
      <w:pPr>
        <w:pStyle w:val="ListParagraph"/>
        <w:numPr>
          <w:ilvl w:val="1"/>
          <w:numId w:val="8"/>
        </w:numPr>
        <w:rPr>
          <w:b/>
          <w:i/>
          <w:sz w:val="24"/>
          <w:szCs w:val="24"/>
        </w:rPr>
      </w:pPr>
      <w:r w:rsidRPr="005B1B75">
        <w:rPr>
          <w:b/>
          <w:sz w:val="24"/>
          <w:szCs w:val="24"/>
        </w:rPr>
        <w:t xml:space="preserve">Again, the full materials were used by all GGC faculty during fall 2020. However, the submission of items to ALG was delayed in the hopes that our team would be able to attend a postponed conference to share our </w:t>
      </w:r>
      <w:r w:rsidRPr="005B1B75">
        <w:rPr>
          <w:b/>
          <w:sz w:val="24"/>
          <w:szCs w:val="24"/>
        </w:rPr>
        <w:lastRenderedPageBreak/>
        <w:t>materials with colleagues. All of the conferences we had planned to attend were eventually canceled due to COVID-19, so our grant budget was spent on specific materials to teach human geography courses at GGC. The largest expenditure was made on physical copies of the textbook to be made available to students for free via our library’s resource center.</w:t>
      </w:r>
    </w:p>
    <w:p w14:paraId="1FC98971" w14:textId="7E38DDDD"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66A4573A" w14:textId="08EC153F" w:rsidR="00A0531F" w:rsidRPr="005B1B75" w:rsidRDefault="00A0531F" w:rsidP="00A0531F">
      <w:pPr>
        <w:pStyle w:val="ListParagraph"/>
        <w:numPr>
          <w:ilvl w:val="1"/>
          <w:numId w:val="8"/>
        </w:numPr>
        <w:rPr>
          <w:b/>
          <w:i/>
          <w:sz w:val="24"/>
          <w:szCs w:val="24"/>
        </w:rPr>
      </w:pPr>
      <w:r w:rsidRPr="005B1B75">
        <w:rPr>
          <w:b/>
          <w:sz w:val="24"/>
          <w:szCs w:val="24"/>
        </w:rPr>
        <w:t>This is our team’s 3</w:t>
      </w:r>
      <w:r w:rsidRPr="005B1B75">
        <w:rPr>
          <w:b/>
          <w:sz w:val="24"/>
          <w:szCs w:val="24"/>
          <w:vertAlign w:val="superscript"/>
        </w:rPr>
        <w:t>rd</w:t>
      </w:r>
      <w:r w:rsidRPr="005B1B75">
        <w:rPr>
          <w:b/>
          <w:sz w:val="24"/>
          <w:szCs w:val="24"/>
        </w:rPr>
        <w:t xml:space="preserve"> round of funding, and we have already learned quite a lot through this process. This particular round went very smoothly. The only thing we might have done a little bit differently was to decide upon a specific format/font for all of our PowerPoint slides, exam questions, and learning activities at the beginning of our grant period as this would have saved the editor a fair amount of time that didn’t need to be spent. One other issue that challenged us a little bit is the ‘sharing’ of links for streaming documentary films via the USG Galileo system. While these documentaries are free to member institutions, the links to the films still require authentication, so the links will be different for members at each institution.</w:t>
      </w:r>
    </w:p>
    <w:p w14:paraId="6E7CF058" w14:textId="0DA5D5F0" w:rsidR="00101A24" w:rsidRPr="004F2656" w:rsidRDefault="007C0B4B" w:rsidP="00CF04DC">
      <w:pPr>
        <w:pStyle w:val="Heading1"/>
        <w:numPr>
          <w:ilvl w:val="0"/>
          <w:numId w:val="17"/>
        </w:numPr>
        <w:ind w:left="360"/>
      </w:pPr>
      <w:r>
        <w:t>Materials Description</w:t>
      </w:r>
    </w:p>
    <w:p w14:paraId="1FD71721" w14:textId="591ABE26" w:rsidR="007C0B4B" w:rsidRDefault="007C0B4B" w:rsidP="00FB5060">
      <w:pPr>
        <w:ind w:left="360"/>
        <w:rPr>
          <w:i/>
          <w:sz w:val="24"/>
          <w:szCs w:val="24"/>
        </w:rPr>
      </w:pPr>
      <w:r w:rsidRPr="00CF04DC">
        <w:rPr>
          <w:i/>
          <w:sz w:val="24"/>
          <w:szCs w:val="24"/>
        </w:rPr>
        <w:t xml:space="preserve">Describe all the materials you have created or revised as part of this project. These descriptions may be used in the </w:t>
      </w:r>
      <w:hyperlink r:id="rId12" w:history="1">
        <w:r w:rsidRPr="00CF04DC">
          <w:rPr>
            <w:rStyle w:val="Hyperlink"/>
            <w:i/>
            <w:sz w:val="24"/>
            <w:szCs w:val="24"/>
          </w:rPr>
          <w:t>GALILEO Open Learning Materials</w:t>
        </w:r>
      </w:hyperlink>
      <w:r w:rsidRPr="00CF04DC">
        <w:rPr>
          <w:i/>
          <w:sz w:val="24"/>
          <w:szCs w:val="24"/>
        </w:rPr>
        <w:t xml:space="preserve"> repository in the official description field. </w:t>
      </w:r>
    </w:p>
    <w:p w14:paraId="28FCCAC7" w14:textId="45A0CD1C" w:rsidR="001043A3" w:rsidRPr="005B1B75" w:rsidRDefault="001043A3" w:rsidP="0088274A">
      <w:pPr>
        <w:pStyle w:val="NormalWeb"/>
        <w:numPr>
          <w:ilvl w:val="1"/>
          <w:numId w:val="17"/>
        </w:numPr>
        <w:shd w:val="clear" w:color="auto" w:fill="FFFFFF"/>
        <w:spacing w:before="0" w:beforeAutospacing="0" w:after="0" w:afterAutospacing="0"/>
        <w:textAlignment w:val="baseline"/>
        <w:rPr>
          <w:rFonts w:asciiTheme="minorHAnsi" w:hAnsiTheme="minorHAnsi" w:cstheme="minorHAnsi"/>
          <w:b/>
        </w:rPr>
      </w:pPr>
      <w:r w:rsidRPr="005B1B75">
        <w:rPr>
          <w:rFonts w:asciiTheme="minorHAnsi" w:hAnsiTheme="minorHAnsi" w:cstheme="minorHAnsi"/>
          <w:b/>
        </w:rPr>
        <w:t>Lecture slides in PowerPoint form for each chapter</w:t>
      </w:r>
    </w:p>
    <w:p w14:paraId="04FBFACE" w14:textId="2A3D23DE" w:rsidR="001043A3" w:rsidRPr="005B1B75" w:rsidRDefault="001043A3" w:rsidP="0088274A">
      <w:pPr>
        <w:pStyle w:val="NormalWeb"/>
        <w:numPr>
          <w:ilvl w:val="1"/>
          <w:numId w:val="17"/>
        </w:numPr>
        <w:shd w:val="clear" w:color="auto" w:fill="FFFFFF"/>
        <w:spacing w:before="0" w:beforeAutospacing="0" w:after="0" w:afterAutospacing="0"/>
        <w:textAlignment w:val="baseline"/>
        <w:rPr>
          <w:rFonts w:asciiTheme="minorHAnsi" w:hAnsiTheme="minorHAnsi" w:cstheme="minorHAnsi"/>
          <w:b/>
        </w:rPr>
      </w:pPr>
      <w:r w:rsidRPr="005B1B75">
        <w:rPr>
          <w:rFonts w:asciiTheme="minorHAnsi" w:hAnsiTheme="minorHAnsi" w:cstheme="minorHAnsi"/>
          <w:b/>
        </w:rPr>
        <w:t>Test bank questions formatted for import into D2L/</w:t>
      </w:r>
      <w:proofErr w:type="spellStart"/>
      <w:r w:rsidRPr="005B1B75">
        <w:rPr>
          <w:rFonts w:asciiTheme="minorHAnsi" w:hAnsiTheme="minorHAnsi" w:cstheme="minorHAnsi"/>
          <w:b/>
        </w:rPr>
        <w:t>Brightspace</w:t>
      </w:r>
      <w:proofErr w:type="spellEnd"/>
    </w:p>
    <w:p w14:paraId="51D16164" w14:textId="0695C3A9" w:rsidR="001043A3" w:rsidRPr="005B1B75" w:rsidRDefault="001043A3" w:rsidP="0088274A">
      <w:pPr>
        <w:pStyle w:val="NormalWeb"/>
        <w:numPr>
          <w:ilvl w:val="1"/>
          <w:numId w:val="17"/>
        </w:numPr>
        <w:shd w:val="clear" w:color="auto" w:fill="FFFFFF"/>
        <w:spacing w:before="0" w:beforeAutospacing="0" w:after="0" w:afterAutospacing="0"/>
        <w:textAlignment w:val="baseline"/>
        <w:rPr>
          <w:rFonts w:asciiTheme="minorHAnsi" w:hAnsiTheme="minorHAnsi" w:cstheme="minorHAnsi"/>
          <w:b/>
        </w:rPr>
      </w:pPr>
      <w:r w:rsidRPr="005B1B75">
        <w:rPr>
          <w:rFonts w:asciiTheme="minorHAnsi" w:hAnsiTheme="minorHAnsi" w:cstheme="minorHAnsi"/>
          <w:b/>
        </w:rPr>
        <w:t>List of links to online streaming documentary films (available via Galileo) associated with each chapter</w:t>
      </w:r>
    </w:p>
    <w:p w14:paraId="689207C7" w14:textId="3A7FCCDD" w:rsidR="001043A3" w:rsidRPr="005B1B75" w:rsidRDefault="001043A3" w:rsidP="0088274A">
      <w:pPr>
        <w:pStyle w:val="NormalWeb"/>
        <w:numPr>
          <w:ilvl w:val="1"/>
          <w:numId w:val="17"/>
        </w:numPr>
        <w:shd w:val="clear" w:color="auto" w:fill="FFFFFF"/>
        <w:spacing w:before="0" w:beforeAutospacing="0" w:after="0" w:afterAutospacing="0"/>
        <w:textAlignment w:val="baseline"/>
        <w:rPr>
          <w:rFonts w:asciiTheme="minorHAnsi" w:hAnsiTheme="minorHAnsi" w:cstheme="minorHAnsi"/>
          <w:b/>
        </w:rPr>
      </w:pPr>
      <w:r w:rsidRPr="005B1B75">
        <w:rPr>
          <w:rFonts w:asciiTheme="minorHAnsi" w:hAnsiTheme="minorHAnsi" w:cstheme="minorHAnsi"/>
          <w:b/>
        </w:rPr>
        <w:t>Active Learning exercises for selected chapters</w:t>
      </w:r>
    </w:p>
    <w:p w14:paraId="45413DF3" w14:textId="53E3030A" w:rsidR="001043A3" w:rsidRPr="005B1B75" w:rsidRDefault="001043A3" w:rsidP="0088274A">
      <w:pPr>
        <w:pStyle w:val="NormalWeb"/>
        <w:numPr>
          <w:ilvl w:val="1"/>
          <w:numId w:val="17"/>
        </w:numPr>
        <w:shd w:val="clear" w:color="auto" w:fill="FFFFFF"/>
        <w:spacing w:before="0" w:beforeAutospacing="0" w:after="0" w:afterAutospacing="0"/>
        <w:textAlignment w:val="baseline"/>
        <w:rPr>
          <w:rFonts w:asciiTheme="minorHAnsi" w:hAnsiTheme="minorHAnsi" w:cstheme="minorHAnsi"/>
          <w:b/>
        </w:rPr>
      </w:pPr>
      <w:r w:rsidRPr="005B1B75">
        <w:rPr>
          <w:rFonts w:asciiTheme="minorHAnsi" w:hAnsiTheme="minorHAnsi" w:cstheme="minorHAnsi"/>
          <w:b/>
        </w:rPr>
        <w:t>Critical and Creative Thinking Exercises for selected chapters</w:t>
      </w:r>
    </w:p>
    <w:p w14:paraId="2569A2E6" w14:textId="6D3A7D9F" w:rsidR="00B90CC8" w:rsidRDefault="007C0B4B" w:rsidP="00CF04DC">
      <w:pPr>
        <w:pStyle w:val="Heading1"/>
        <w:numPr>
          <w:ilvl w:val="0"/>
          <w:numId w:val="17"/>
        </w:numPr>
        <w:ind w:left="360"/>
      </w:pPr>
      <w:r>
        <w:t>Materials Links</w:t>
      </w:r>
    </w:p>
    <w:p w14:paraId="0385AB0B" w14:textId="6EE46833" w:rsidR="007C0B4B" w:rsidRDefault="007C0B4B" w:rsidP="00FB5060">
      <w:pPr>
        <w:ind w:left="360"/>
        <w:rPr>
          <w:i/>
          <w:sz w:val="24"/>
          <w:szCs w:val="24"/>
        </w:rPr>
      </w:pPr>
      <w:r w:rsidRPr="00CF04DC">
        <w:rPr>
          <w:i/>
          <w:sz w:val="24"/>
          <w:szCs w:val="24"/>
        </w:rPr>
        <w:t xml:space="preserve">If you are hosting your materials in places other than GALILEO Open Learning Materials, please provide these links in this section. Otherwise, leave blank. </w:t>
      </w:r>
    </w:p>
    <w:p w14:paraId="4B7E6D54" w14:textId="40FB533B" w:rsidR="000A1E3F" w:rsidRPr="00FB5060" w:rsidRDefault="000A1E3F" w:rsidP="00FB5060">
      <w:pPr>
        <w:ind w:left="360"/>
        <w:rPr>
          <w:b/>
          <w:i/>
          <w:sz w:val="24"/>
          <w:szCs w:val="24"/>
        </w:rPr>
      </w:pPr>
      <w:hyperlink r:id="rId13" w:history="1">
        <w:r w:rsidRPr="008A62EA">
          <w:rPr>
            <w:rStyle w:val="Hyperlink"/>
            <w:b/>
            <w:i/>
            <w:sz w:val="24"/>
            <w:szCs w:val="24"/>
          </w:rPr>
          <w:t>https://ggcedu-my.sharepoint.com/:f:/g/personal/ddorrell_ggc_edu/ErZUEbMGetFMm3CmXT0TGGkBct_zVQ_-sytpP1j7P3UJQA?e=J0nCRO</w:t>
        </w:r>
      </w:hyperlink>
      <w:r>
        <w:rPr>
          <w:b/>
          <w:i/>
          <w:sz w:val="24"/>
          <w:szCs w:val="24"/>
        </w:rPr>
        <w:t xml:space="preserve"> </w:t>
      </w:r>
      <w:bookmarkStart w:id="0" w:name="_GoBack"/>
      <w:bookmarkEnd w:id="0"/>
    </w:p>
    <w:p w14:paraId="5D2930F4" w14:textId="70758229" w:rsidR="00471C68" w:rsidRPr="004F2656" w:rsidRDefault="00471C68" w:rsidP="00CF04DC">
      <w:pPr>
        <w:pStyle w:val="Heading1"/>
        <w:numPr>
          <w:ilvl w:val="0"/>
          <w:numId w:val="17"/>
        </w:numPr>
        <w:ind w:left="360"/>
      </w:pPr>
      <w:r w:rsidRPr="004F2656">
        <w:t>Future Plans</w:t>
      </w:r>
    </w:p>
    <w:p w14:paraId="09109D3C" w14:textId="46F87EC8" w:rsidR="00B90CC8" w:rsidRPr="0088274A"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624AAED" w14:textId="356D2650" w:rsidR="0088274A" w:rsidRPr="005B1B75" w:rsidRDefault="0009337E" w:rsidP="0088274A">
      <w:pPr>
        <w:pStyle w:val="ListParagraph"/>
        <w:numPr>
          <w:ilvl w:val="1"/>
          <w:numId w:val="4"/>
        </w:numPr>
        <w:rPr>
          <w:b/>
          <w:sz w:val="24"/>
          <w:szCs w:val="24"/>
        </w:rPr>
      </w:pPr>
      <w:r w:rsidRPr="005B1B75">
        <w:rPr>
          <w:b/>
          <w:sz w:val="24"/>
          <w:szCs w:val="24"/>
        </w:rPr>
        <w:lastRenderedPageBreak/>
        <w:t>We had planned to attend &amp; present our work to colleagues in our discipline at the Southeastern Association of American Geographers Annual Meeting, but it was canceled. We plan to attend the meeting in fall 2021 to share and disseminate our materials to colleagues in geography</w:t>
      </w:r>
    </w:p>
    <w:p w14:paraId="054C9D00" w14:textId="77777777" w:rsidR="0009337E" w:rsidRPr="0009337E" w:rsidRDefault="007C0B4B" w:rsidP="00CB083C">
      <w:pPr>
        <w:pStyle w:val="ListParagraph"/>
        <w:numPr>
          <w:ilvl w:val="0"/>
          <w:numId w:val="4"/>
        </w:numPr>
        <w:rPr>
          <w:b/>
          <w:sz w:val="24"/>
          <w:szCs w:val="24"/>
        </w:rPr>
      </w:pPr>
      <w:r>
        <w:rPr>
          <w:i/>
          <w:sz w:val="24"/>
          <w:szCs w:val="24"/>
        </w:rPr>
        <w:t>Describe any plans to revise or add to these materials in the future.</w:t>
      </w:r>
    </w:p>
    <w:p w14:paraId="4B2D35A5" w14:textId="77777777" w:rsidR="00A35D8B" w:rsidRPr="005B1B75" w:rsidRDefault="0009337E" w:rsidP="0009337E">
      <w:pPr>
        <w:pStyle w:val="ListParagraph"/>
        <w:numPr>
          <w:ilvl w:val="1"/>
          <w:numId w:val="4"/>
        </w:numPr>
        <w:rPr>
          <w:b/>
          <w:sz w:val="24"/>
          <w:szCs w:val="24"/>
        </w:rPr>
      </w:pPr>
      <w:r w:rsidRPr="005B1B75">
        <w:rPr>
          <w:b/>
          <w:sz w:val="24"/>
          <w:szCs w:val="24"/>
        </w:rPr>
        <w:t xml:space="preserve">The content for the textbook is current and comprehensive. However, as is the case for all textbooks, the first edition will require revisions and updates in the next 2-4 years. We would like to continue this work, if/when deemed necessary. </w:t>
      </w:r>
    </w:p>
    <w:p w14:paraId="5D3BEDEE" w14:textId="77777777" w:rsidR="00A35D8B" w:rsidRPr="005B1B75" w:rsidRDefault="00A35D8B" w:rsidP="0009337E">
      <w:pPr>
        <w:pStyle w:val="ListParagraph"/>
        <w:numPr>
          <w:ilvl w:val="1"/>
          <w:numId w:val="4"/>
        </w:numPr>
        <w:rPr>
          <w:b/>
          <w:sz w:val="24"/>
          <w:szCs w:val="24"/>
        </w:rPr>
      </w:pPr>
      <w:r w:rsidRPr="005B1B75">
        <w:rPr>
          <w:b/>
          <w:sz w:val="24"/>
          <w:szCs w:val="24"/>
        </w:rPr>
        <w:t>We are considering adding some resources to the textbook ancillary materials list that we have developed during this COVID-19 era that are tailored specifically to online teaching and learning.</w:t>
      </w:r>
    </w:p>
    <w:p w14:paraId="49D26D57" w14:textId="73419E3B" w:rsidR="00CB083C" w:rsidRPr="005B1B75" w:rsidRDefault="00A35D8B" w:rsidP="0009337E">
      <w:pPr>
        <w:pStyle w:val="ListParagraph"/>
        <w:numPr>
          <w:ilvl w:val="1"/>
          <w:numId w:val="4"/>
        </w:numPr>
        <w:rPr>
          <w:b/>
          <w:sz w:val="24"/>
          <w:szCs w:val="24"/>
        </w:rPr>
      </w:pPr>
      <w:r w:rsidRPr="005B1B75">
        <w:rPr>
          <w:b/>
          <w:sz w:val="24"/>
          <w:szCs w:val="24"/>
        </w:rPr>
        <w:t>We would like to implement/include some more GIS-focused learning activities for the next edition of this textbook.</w:t>
      </w:r>
      <w:r w:rsidR="007C0B4B" w:rsidRPr="005B1B75">
        <w:rPr>
          <w:b/>
          <w:i/>
          <w:sz w:val="24"/>
          <w:szCs w:val="24"/>
        </w:rPr>
        <w:t xml:space="preserve"> </w:t>
      </w:r>
    </w:p>
    <w:sectPr w:rsidR="00CB083C" w:rsidRPr="005B1B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89D29EA4"/>
    <w:lvl w:ilvl="0" w:tplc="0409000F">
      <w:start w:val="1"/>
      <w:numFmt w:val="decimal"/>
      <w:lvlText w:val="%1."/>
      <w:lvlJc w:val="left"/>
      <w:pPr>
        <w:ind w:left="720" w:hanging="360"/>
      </w:pPr>
    </w:lvl>
    <w:lvl w:ilvl="1" w:tplc="604CAC4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FB57273"/>
    <w:multiLevelType w:val="hybridMultilevel"/>
    <w:tmpl w:val="CAE40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4E2569"/>
    <w:multiLevelType w:val="hybridMultilevel"/>
    <w:tmpl w:val="E1088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6"/>
  </w:num>
  <w:num w:numId="3">
    <w:abstractNumId w:val="17"/>
  </w:num>
  <w:num w:numId="4">
    <w:abstractNumId w:val="14"/>
  </w:num>
  <w:num w:numId="5">
    <w:abstractNumId w:val="4"/>
  </w:num>
  <w:num w:numId="6">
    <w:abstractNumId w:val="5"/>
  </w:num>
  <w:num w:numId="7">
    <w:abstractNumId w:val="2"/>
  </w:num>
  <w:num w:numId="8">
    <w:abstractNumId w:val="7"/>
  </w:num>
  <w:num w:numId="9">
    <w:abstractNumId w:val="1"/>
  </w:num>
  <w:num w:numId="10">
    <w:abstractNumId w:val="12"/>
  </w:num>
  <w:num w:numId="11">
    <w:abstractNumId w:val="0"/>
  </w:num>
  <w:num w:numId="12">
    <w:abstractNumId w:val="13"/>
  </w:num>
  <w:num w:numId="13">
    <w:abstractNumId w:val="15"/>
  </w:num>
  <w:num w:numId="14">
    <w:abstractNumId w:val="11"/>
  </w:num>
  <w:num w:numId="15">
    <w:abstractNumId w:val="3"/>
  </w:num>
  <w:num w:numId="16">
    <w:abstractNumId w:val="18"/>
  </w:num>
  <w:num w:numId="17">
    <w:abstractNumId w:val="6"/>
  </w:num>
  <w:num w:numId="18">
    <w:abstractNumId w:val="9"/>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044"/>
    <w:rsid w:val="00044DF3"/>
    <w:rsid w:val="00071B22"/>
    <w:rsid w:val="00075E05"/>
    <w:rsid w:val="00082546"/>
    <w:rsid w:val="0009337E"/>
    <w:rsid w:val="000A1E3F"/>
    <w:rsid w:val="000B113D"/>
    <w:rsid w:val="000E325E"/>
    <w:rsid w:val="00101A24"/>
    <w:rsid w:val="001043A3"/>
    <w:rsid w:val="0015324D"/>
    <w:rsid w:val="001730AD"/>
    <w:rsid w:val="001A218C"/>
    <w:rsid w:val="001B2107"/>
    <w:rsid w:val="001D51FD"/>
    <w:rsid w:val="001E0EE3"/>
    <w:rsid w:val="00240544"/>
    <w:rsid w:val="003038A8"/>
    <w:rsid w:val="00346044"/>
    <w:rsid w:val="003E1BCB"/>
    <w:rsid w:val="00443271"/>
    <w:rsid w:val="00471C68"/>
    <w:rsid w:val="0048459F"/>
    <w:rsid w:val="004B6F78"/>
    <w:rsid w:val="004F2656"/>
    <w:rsid w:val="005212A0"/>
    <w:rsid w:val="005B1B75"/>
    <w:rsid w:val="005C11E8"/>
    <w:rsid w:val="00684A25"/>
    <w:rsid w:val="00687254"/>
    <w:rsid w:val="006A36A9"/>
    <w:rsid w:val="006F76D5"/>
    <w:rsid w:val="0073273B"/>
    <w:rsid w:val="00772C9F"/>
    <w:rsid w:val="007C0B4B"/>
    <w:rsid w:val="007D4AB7"/>
    <w:rsid w:val="00811187"/>
    <w:rsid w:val="0088274A"/>
    <w:rsid w:val="00945780"/>
    <w:rsid w:val="00987DD6"/>
    <w:rsid w:val="009A68A1"/>
    <w:rsid w:val="00A0531F"/>
    <w:rsid w:val="00A35D8B"/>
    <w:rsid w:val="00AF4890"/>
    <w:rsid w:val="00B516BC"/>
    <w:rsid w:val="00B90CC8"/>
    <w:rsid w:val="00BF3C8A"/>
    <w:rsid w:val="00C45872"/>
    <w:rsid w:val="00C66162"/>
    <w:rsid w:val="00C749E5"/>
    <w:rsid w:val="00C807D1"/>
    <w:rsid w:val="00C80819"/>
    <w:rsid w:val="00C96BCC"/>
    <w:rsid w:val="00CB083C"/>
    <w:rsid w:val="00CF04DC"/>
    <w:rsid w:val="00DC2BFF"/>
    <w:rsid w:val="00DD3803"/>
    <w:rsid w:val="00DD5245"/>
    <w:rsid w:val="00DF79E1"/>
    <w:rsid w:val="00E167BE"/>
    <w:rsid w:val="00E34FAA"/>
    <w:rsid w:val="00EA7057"/>
    <w:rsid w:val="00EE35AB"/>
    <w:rsid w:val="00EE7C7E"/>
    <w:rsid w:val="00F0567C"/>
    <w:rsid w:val="00F6782A"/>
    <w:rsid w:val="00F70B70"/>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1043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1043A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dorrell@ggc.edu" TargetMode="External"/><Relationship Id="rId13" Type="http://schemas.openxmlformats.org/officeDocument/2006/relationships/hyperlink" Target="https://ggcedu-my.sharepoint.com/:f:/g/personal/ddorrell_ggc_edu/ErZUEbMGetFMm3CmXT0TGGkBct_zVQ_-sytpP1j7P3UJQA?e=J0nCRO"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er.galileo.usg.ed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er.galileo.usg.edu/geo-textbooks/2/"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gconnor@ggc.edu" TargetMode="External"/><Relationship Id="rId4" Type="http://schemas.openxmlformats.org/officeDocument/2006/relationships/numbering" Target="numbering.xml"/><Relationship Id="rId9" Type="http://schemas.openxmlformats.org/officeDocument/2006/relationships/hyperlink" Target="mailto:Jhenderson4@ggc.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2.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AB939DBE-A62E-4873-BDAC-DCC2E130D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2954</TotalTime>
  <Pages>4</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Todd Lindley</cp:lastModifiedBy>
  <cp:revision>15</cp:revision>
  <dcterms:created xsi:type="dcterms:W3CDTF">2018-08-02T12:26:00Z</dcterms:created>
  <dcterms:modified xsi:type="dcterms:W3CDTF">2020-12-08T18:12:00Z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