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90EEE" w:rsidRDefault="00000000">
      <w:pPr>
        <w:spacing w:after="160" w:line="326" w:lineRule="auto"/>
        <w:jc w:val="center"/>
        <w:rPr>
          <w:rFonts w:ascii="Calibri" w:eastAsia="Calibri" w:hAnsi="Calibri" w:cs="Calibri"/>
          <w:b/>
          <w:sz w:val="28"/>
          <w:szCs w:val="28"/>
        </w:rPr>
      </w:pPr>
      <w:r>
        <w:rPr>
          <w:rFonts w:ascii="Calibri" w:eastAsia="Calibri" w:hAnsi="Calibri" w:cs="Calibri"/>
          <w:b/>
          <w:sz w:val="28"/>
          <w:szCs w:val="28"/>
        </w:rPr>
        <w:t>Affordable Learning Georgia Affordable Materials Grants</w:t>
      </w:r>
      <w:r>
        <w:rPr>
          <w:rFonts w:ascii="Calibri" w:eastAsia="Calibri" w:hAnsi="Calibri" w:cs="Calibri"/>
          <w:b/>
          <w:sz w:val="28"/>
          <w:szCs w:val="28"/>
        </w:rPr>
        <w:br/>
        <w:t>Transformation Grants Final Report</w:t>
      </w:r>
    </w:p>
    <w:p w14:paraId="00000002" w14:textId="77777777" w:rsidR="00390EEE" w:rsidRDefault="00000000">
      <w:pPr>
        <w:spacing w:after="160" w:line="256" w:lineRule="auto"/>
        <w:jc w:val="center"/>
        <w:rPr>
          <w:rFonts w:ascii="Calibri" w:eastAsia="Calibri" w:hAnsi="Calibri" w:cs="Calibri"/>
          <w:i/>
        </w:rPr>
      </w:pPr>
      <w:r>
        <w:rPr>
          <w:rFonts w:ascii="Calibri" w:eastAsia="Calibri" w:hAnsi="Calibri" w:cs="Calibri"/>
          <w:i/>
        </w:rPr>
        <w:t>(or Textbook Transformation Grants, if R17 or earlier)</w:t>
      </w:r>
    </w:p>
    <w:p w14:paraId="00000003" w14:textId="77777777" w:rsidR="00390EEE" w:rsidRDefault="00000000">
      <w:pPr>
        <w:spacing w:after="160" w:line="256" w:lineRule="auto"/>
        <w:rPr>
          <w:rFonts w:ascii="Calibri" w:eastAsia="Calibri" w:hAnsi="Calibri" w:cs="Calibri"/>
          <w:color w:val="0000FF"/>
          <w:sz w:val="24"/>
          <w:szCs w:val="24"/>
          <w:u w:val="single"/>
        </w:rPr>
      </w:pPr>
      <w:r>
        <w:rPr>
          <w:rFonts w:ascii="Calibri" w:eastAsia="Calibri" w:hAnsi="Calibri" w:cs="Calibri"/>
          <w:sz w:val="24"/>
          <w:szCs w:val="24"/>
        </w:rPr>
        <w:t>Once you have completed this template, to submit your Final Report, go to the</w:t>
      </w:r>
      <w:hyperlink r:id="rId5">
        <w:r>
          <w:rPr>
            <w:rFonts w:ascii="Calibri" w:eastAsia="Calibri" w:hAnsi="Calibri" w:cs="Calibri"/>
            <w:sz w:val="24"/>
            <w:szCs w:val="24"/>
          </w:rPr>
          <w:t xml:space="preserve"> </w:t>
        </w:r>
      </w:hyperlink>
      <w:hyperlink r:id="rId6">
        <w:r>
          <w:rPr>
            <w:rFonts w:ascii="Calibri" w:eastAsia="Calibri" w:hAnsi="Calibri" w:cs="Calibri"/>
            <w:color w:val="0000FF"/>
            <w:sz w:val="24"/>
            <w:szCs w:val="24"/>
            <w:u w:val="single"/>
          </w:rPr>
          <w:t>Final Report submission</w:t>
        </w:r>
      </w:hyperlink>
      <w:r>
        <w:rPr>
          <w:rFonts w:ascii="Calibri" w:eastAsia="Calibri" w:hAnsi="Calibri" w:cs="Calibri"/>
          <w:color w:val="0000FF"/>
          <w:sz w:val="24"/>
          <w:szCs w:val="24"/>
          <w:u w:val="single"/>
        </w:rPr>
        <w:t xml:space="preserve"> form.</w:t>
      </w:r>
    </w:p>
    <w:p w14:paraId="00000004" w14:textId="77777777" w:rsidR="00390EEE" w:rsidRDefault="00000000">
      <w:pPr>
        <w:spacing w:after="160" w:line="256" w:lineRule="auto"/>
        <w:rPr>
          <w:rFonts w:ascii="Calibri" w:eastAsia="Calibri" w:hAnsi="Calibri" w:cs="Calibri"/>
          <w:sz w:val="24"/>
          <w:szCs w:val="24"/>
        </w:rPr>
      </w:pPr>
      <w:r>
        <w:rPr>
          <w:rFonts w:ascii="Calibri" w:eastAsia="Calibri" w:hAnsi="Calibri" w:cs="Calibri"/>
          <w:sz w:val="24"/>
          <w:szCs w:val="24"/>
        </w:rPr>
        <w:t>The final report submission form allows you to submit the following:</w:t>
      </w:r>
    </w:p>
    <w:p w14:paraId="00000005" w14:textId="77777777" w:rsidR="00390EEE" w:rsidRDefault="00000000">
      <w:pPr>
        <w:spacing w:line="256" w:lineRule="auto"/>
        <w:ind w:left="720"/>
        <w:rPr>
          <w:rFonts w:ascii="Calibri" w:eastAsia="Calibri" w:hAnsi="Calibri" w:cs="Calibr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sz w:val="24"/>
          <w:szCs w:val="24"/>
        </w:rPr>
        <w:t>This completed narrative document (required)</w:t>
      </w:r>
    </w:p>
    <w:p w14:paraId="00000006" w14:textId="77777777" w:rsidR="00390EEE" w:rsidRDefault="00000000">
      <w:pPr>
        <w:spacing w:line="256" w:lineRule="auto"/>
        <w:ind w:left="720"/>
        <w:rPr>
          <w:rFonts w:ascii="Calibri" w:eastAsia="Calibri" w:hAnsi="Calibri" w:cs="Calibr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sz w:val="24"/>
          <w:szCs w:val="24"/>
        </w:rPr>
        <w:t>Syllabus or syllabi (required)</w:t>
      </w:r>
    </w:p>
    <w:p w14:paraId="00000007" w14:textId="77777777" w:rsidR="00390EEE" w:rsidRDefault="00000000">
      <w:pPr>
        <w:spacing w:line="256" w:lineRule="auto"/>
        <w:ind w:left="1080"/>
        <w:rPr>
          <w:rFonts w:ascii="Calibri" w:eastAsia="Calibri" w:hAnsi="Calibri" w:cs="Calibri"/>
          <w:i/>
          <w:sz w:val="24"/>
          <w:szCs w:val="24"/>
        </w:rPr>
      </w:pPr>
      <w:r>
        <w:rPr>
          <w:rFonts w:ascii="Calibri" w:eastAsia="Calibri" w:hAnsi="Calibri" w:cs="Calibri"/>
          <w:i/>
          <w:sz w:val="24"/>
          <w:szCs w:val="24"/>
        </w:rPr>
        <w:t xml:space="preserve">If multiple files, compress into one .zip </w:t>
      </w:r>
      <w:proofErr w:type="gramStart"/>
      <w:r>
        <w:rPr>
          <w:rFonts w:ascii="Calibri" w:eastAsia="Calibri" w:hAnsi="Calibri" w:cs="Calibri"/>
          <w:i/>
          <w:sz w:val="24"/>
          <w:szCs w:val="24"/>
        </w:rPr>
        <w:t>folder</w:t>
      </w:r>
      <w:proofErr w:type="gramEnd"/>
    </w:p>
    <w:p w14:paraId="00000008" w14:textId="77777777" w:rsidR="00390EEE" w:rsidRDefault="00000000">
      <w:pPr>
        <w:spacing w:line="256" w:lineRule="auto"/>
        <w:ind w:left="720"/>
        <w:rPr>
          <w:rFonts w:ascii="Calibri" w:eastAsia="Calibri" w:hAnsi="Calibri" w:cs="Calibr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sz w:val="24"/>
          <w:szCs w:val="24"/>
        </w:rPr>
        <w:t>Qualitative/Quantitative Measures data files (optional, as needed)</w:t>
      </w:r>
    </w:p>
    <w:p w14:paraId="00000009" w14:textId="77777777" w:rsidR="00390EEE" w:rsidRDefault="00000000">
      <w:pPr>
        <w:spacing w:line="256" w:lineRule="auto"/>
        <w:ind w:left="1080"/>
        <w:rPr>
          <w:rFonts w:ascii="Calibri" w:eastAsia="Calibri" w:hAnsi="Calibri" w:cs="Calibri"/>
          <w:i/>
          <w:sz w:val="24"/>
          <w:szCs w:val="24"/>
        </w:rPr>
      </w:pPr>
      <w:r>
        <w:rPr>
          <w:rFonts w:ascii="Calibri" w:eastAsia="Calibri" w:hAnsi="Calibri" w:cs="Calibri"/>
          <w:i/>
          <w:sz w:val="24"/>
          <w:szCs w:val="24"/>
        </w:rPr>
        <w:t xml:space="preserve">If multiple files, compress into one .zip </w:t>
      </w:r>
      <w:proofErr w:type="gramStart"/>
      <w:r>
        <w:rPr>
          <w:rFonts w:ascii="Calibri" w:eastAsia="Calibri" w:hAnsi="Calibri" w:cs="Calibri"/>
          <w:i/>
          <w:sz w:val="24"/>
          <w:szCs w:val="24"/>
        </w:rPr>
        <w:t>folder</w:t>
      </w:r>
      <w:proofErr w:type="gramEnd"/>
    </w:p>
    <w:p w14:paraId="0000000A" w14:textId="77777777" w:rsidR="00390EEE" w:rsidRDefault="00000000">
      <w:pPr>
        <w:spacing w:line="256" w:lineRule="auto"/>
        <w:ind w:left="720"/>
        <w:rPr>
          <w:rFonts w:ascii="Calibri" w:eastAsia="Calibri" w:hAnsi="Calibri" w:cs="Calibr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sz w:val="24"/>
          <w:szCs w:val="24"/>
        </w:rPr>
        <w:t>Photo of your team or a class of your students for future ALG promotions (optional)</w:t>
      </w:r>
    </w:p>
    <w:p w14:paraId="0000000B" w14:textId="77777777" w:rsidR="00390EEE" w:rsidRDefault="00000000">
      <w:pPr>
        <w:spacing w:after="160" w:line="256" w:lineRule="auto"/>
        <w:ind w:left="720"/>
        <w:rPr>
          <w:rFonts w:ascii="Calibri" w:eastAsia="Calibri" w:hAnsi="Calibri" w:cs="Calibr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sz w:val="24"/>
          <w:szCs w:val="24"/>
        </w:rPr>
        <w:t>Invoice for the second half of the grant’s award amount (optional)</w:t>
      </w:r>
    </w:p>
    <w:p w14:paraId="0000000C" w14:textId="77777777" w:rsidR="00390EEE" w:rsidRDefault="00000000">
      <w:pPr>
        <w:spacing w:after="160" w:line="256" w:lineRule="auto"/>
        <w:rPr>
          <w:rFonts w:ascii="Calibri" w:eastAsia="Calibri" w:hAnsi="Calibri" w:cs="Calibri"/>
          <w:sz w:val="24"/>
          <w:szCs w:val="24"/>
        </w:rPr>
      </w:pPr>
      <w:r>
        <w:rPr>
          <w:rFonts w:ascii="Calibri" w:eastAsia="Calibri" w:hAnsi="Calibri" w:cs="Calibri"/>
          <w:sz w:val="24"/>
          <w:szCs w:val="24"/>
        </w:rPr>
        <w:t>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w:t>
      </w:r>
    </w:p>
    <w:p w14:paraId="0000000D" w14:textId="77777777" w:rsidR="00390EEE" w:rsidRDefault="00000000">
      <w:pPr>
        <w:pStyle w:val="Heading1"/>
        <w:keepNext w:val="0"/>
        <w:keepLines w:val="0"/>
        <w:spacing w:before="240" w:after="0" w:line="178" w:lineRule="auto"/>
        <w:rPr>
          <w:color w:val="2E74B5"/>
          <w:sz w:val="32"/>
          <w:szCs w:val="32"/>
        </w:rPr>
      </w:pPr>
      <w:bookmarkStart w:id="0" w:name="_n3miz8n5yc4g" w:colFirst="0" w:colLast="0"/>
      <w:bookmarkEnd w:id="0"/>
      <w:r>
        <w:rPr>
          <w:color w:val="2E74B5"/>
          <w:sz w:val="32"/>
          <w:szCs w:val="32"/>
        </w:rPr>
        <w:t>General Information</w:t>
      </w:r>
    </w:p>
    <w:p w14:paraId="0000000E"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b/>
          <w:sz w:val="24"/>
          <w:szCs w:val="24"/>
        </w:rPr>
        <w:t xml:space="preserve">Date: </w:t>
      </w:r>
      <w:r>
        <w:rPr>
          <w:rFonts w:ascii="Calibri" w:eastAsia="Calibri" w:hAnsi="Calibri" w:cs="Calibri"/>
          <w:sz w:val="24"/>
          <w:szCs w:val="24"/>
        </w:rPr>
        <w:t>December 18, 2023</w:t>
      </w:r>
    </w:p>
    <w:p w14:paraId="0000000F"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b/>
          <w:sz w:val="24"/>
          <w:szCs w:val="24"/>
        </w:rPr>
        <w:t xml:space="preserve">Grant Round: </w:t>
      </w:r>
      <w:r>
        <w:rPr>
          <w:rFonts w:ascii="Calibri" w:eastAsia="Calibri" w:hAnsi="Calibri" w:cs="Calibri"/>
          <w:sz w:val="24"/>
          <w:szCs w:val="24"/>
        </w:rPr>
        <w:t>Fall 2022</w:t>
      </w:r>
    </w:p>
    <w:p w14:paraId="00000010"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b/>
          <w:sz w:val="24"/>
          <w:szCs w:val="24"/>
        </w:rPr>
        <w:t xml:space="preserve">Grant Number: </w:t>
      </w:r>
      <w:r>
        <w:rPr>
          <w:rFonts w:ascii="Calibri" w:eastAsia="Calibri" w:hAnsi="Calibri" w:cs="Calibri"/>
          <w:sz w:val="24"/>
          <w:szCs w:val="24"/>
        </w:rPr>
        <w:t>ALG 647</w:t>
      </w:r>
    </w:p>
    <w:p w14:paraId="00000011"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b/>
          <w:sz w:val="24"/>
          <w:szCs w:val="24"/>
        </w:rPr>
        <w:t xml:space="preserve">Institution Name(s): </w:t>
      </w:r>
      <w:r>
        <w:rPr>
          <w:rFonts w:ascii="Calibri" w:eastAsia="Calibri" w:hAnsi="Calibri" w:cs="Calibri"/>
          <w:sz w:val="24"/>
          <w:szCs w:val="24"/>
        </w:rPr>
        <w:t>Kennesaw State University</w:t>
      </w:r>
    </w:p>
    <w:p w14:paraId="00000012"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b/>
          <w:sz w:val="24"/>
          <w:szCs w:val="24"/>
        </w:rPr>
        <w:t xml:space="preserve">Project Lead: </w:t>
      </w:r>
      <w:r>
        <w:rPr>
          <w:rFonts w:ascii="Calibri" w:eastAsia="Calibri" w:hAnsi="Calibri" w:cs="Calibri"/>
          <w:sz w:val="24"/>
          <w:szCs w:val="24"/>
        </w:rPr>
        <w:t>Amelia Lewis and Bryn Gravitt</w:t>
      </w:r>
    </w:p>
    <w:p w14:paraId="00000013" w14:textId="77777777" w:rsidR="00390EEE" w:rsidRDefault="00000000">
      <w:pPr>
        <w:spacing w:after="160" w:line="256" w:lineRule="auto"/>
        <w:ind w:left="360"/>
        <w:rPr>
          <w:rFonts w:ascii="Calibri" w:eastAsia="Calibri" w:hAnsi="Calibri" w:cs="Calibri"/>
          <w:b/>
          <w:sz w:val="24"/>
          <w:szCs w:val="24"/>
        </w:rPr>
      </w:pPr>
      <w:r>
        <w:rPr>
          <w:rFonts w:ascii="Calibri" w:eastAsia="Calibri" w:hAnsi="Calibri" w:cs="Calibri"/>
          <w:b/>
          <w:sz w:val="24"/>
          <w:szCs w:val="24"/>
        </w:rPr>
        <w:t>Team Members (Name, Title, Department, Institutions if different, and email address for each):</w:t>
      </w:r>
    </w:p>
    <w:p w14:paraId="00000014" w14:textId="77777777" w:rsidR="00390EEE" w:rsidRDefault="00000000">
      <w:pPr>
        <w:spacing w:after="160" w:line="256" w:lineRule="auto"/>
        <w:ind w:left="360"/>
        <w:rPr>
          <w:rFonts w:ascii="Calibri" w:eastAsia="Calibri" w:hAnsi="Calibri" w:cs="Calibri"/>
          <w:color w:val="0000FF"/>
          <w:sz w:val="24"/>
          <w:szCs w:val="24"/>
        </w:rPr>
      </w:pPr>
      <w:r>
        <w:rPr>
          <w:rFonts w:ascii="Calibri" w:eastAsia="Calibri" w:hAnsi="Calibri" w:cs="Calibri"/>
          <w:sz w:val="24"/>
          <w:szCs w:val="24"/>
        </w:rPr>
        <w:t xml:space="preserve">Amelia Lewis, Senior Lecturer of English, </w:t>
      </w:r>
      <w:r>
        <w:rPr>
          <w:rFonts w:ascii="Calibri" w:eastAsia="Calibri" w:hAnsi="Calibri" w:cs="Calibri"/>
          <w:color w:val="0000FF"/>
          <w:sz w:val="24"/>
          <w:szCs w:val="24"/>
        </w:rPr>
        <w:t>alewi171@kennesaw.edu</w:t>
      </w:r>
    </w:p>
    <w:p w14:paraId="00000015" w14:textId="77777777" w:rsidR="00390EEE" w:rsidRDefault="00000000">
      <w:pPr>
        <w:spacing w:after="160" w:line="256" w:lineRule="auto"/>
        <w:ind w:left="360"/>
        <w:rPr>
          <w:rFonts w:ascii="Calibri" w:eastAsia="Calibri" w:hAnsi="Calibri" w:cs="Calibri"/>
          <w:color w:val="0000FF"/>
          <w:sz w:val="24"/>
          <w:szCs w:val="24"/>
        </w:rPr>
      </w:pPr>
      <w:r>
        <w:rPr>
          <w:rFonts w:ascii="Calibri" w:eastAsia="Calibri" w:hAnsi="Calibri" w:cs="Calibri"/>
          <w:sz w:val="24"/>
          <w:szCs w:val="24"/>
        </w:rPr>
        <w:t xml:space="preserve">Bryn Gravitt, Lecturer of English, </w:t>
      </w:r>
      <w:r>
        <w:rPr>
          <w:rFonts w:ascii="Calibri" w:eastAsia="Calibri" w:hAnsi="Calibri" w:cs="Calibri"/>
          <w:color w:val="0000FF"/>
          <w:sz w:val="24"/>
          <w:szCs w:val="24"/>
        </w:rPr>
        <w:t>bgravit3@kennesaw.edu</w:t>
      </w:r>
    </w:p>
    <w:p w14:paraId="00000016" w14:textId="77777777" w:rsidR="00390EEE" w:rsidRDefault="00000000">
      <w:pPr>
        <w:spacing w:after="160" w:line="256" w:lineRule="auto"/>
        <w:ind w:left="360"/>
        <w:rPr>
          <w:rFonts w:ascii="Calibri" w:eastAsia="Calibri" w:hAnsi="Calibri" w:cs="Calibri"/>
          <w:color w:val="0000FF"/>
          <w:sz w:val="24"/>
          <w:szCs w:val="24"/>
        </w:rPr>
      </w:pPr>
      <w:r>
        <w:rPr>
          <w:rFonts w:ascii="Calibri" w:eastAsia="Calibri" w:hAnsi="Calibri" w:cs="Calibri"/>
          <w:sz w:val="24"/>
          <w:szCs w:val="24"/>
        </w:rPr>
        <w:t xml:space="preserve">Keir Singleton, Lecturer, English and KSU Journey Honors College, </w:t>
      </w:r>
      <w:r>
        <w:rPr>
          <w:rFonts w:ascii="Calibri" w:eastAsia="Calibri" w:hAnsi="Calibri" w:cs="Calibri"/>
          <w:color w:val="0000FF"/>
          <w:sz w:val="24"/>
          <w:szCs w:val="24"/>
        </w:rPr>
        <w:t>ksingle6@kennesaw.edu</w:t>
      </w:r>
    </w:p>
    <w:p w14:paraId="00000017" w14:textId="77777777" w:rsidR="00390EEE" w:rsidRDefault="00000000">
      <w:pPr>
        <w:spacing w:after="160" w:line="256" w:lineRule="auto"/>
        <w:ind w:left="360"/>
        <w:rPr>
          <w:rFonts w:ascii="Calibri" w:eastAsia="Calibri" w:hAnsi="Calibri" w:cs="Calibri"/>
          <w:color w:val="0000FF"/>
          <w:sz w:val="24"/>
          <w:szCs w:val="24"/>
        </w:rPr>
      </w:pPr>
      <w:r>
        <w:rPr>
          <w:rFonts w:ascii="Calibri" w:eastAsia="Calibri" w:hAnsi="Calibri" w:cs="Calibri"/>
          <w:sz w:val="24"/>
          <w:szCs w:val="24"/>
        </w:rPr>
        <w:t xml:space="preserve">Tamara Lebron, Part-Time Assistant Professor of English, </w:t>
      </w:r>
      <w:r>
        <w:rPr>
          <w:rFonts w:ascii="Calibri" w:eastAsia="Calibri" w:hAnsi="Calibri" w:cs="Calibri"/>
          <w:color w:val="0000FF"/>
          <w:sz w:val="24"/>
          <w:szCs w:val="24"/>
        </w:rPr>
        <w:t>tlebron@kennesaw.edu</w:t>
      </w:r>
    </w:p>
    <w:p w14:paraId="00000018" w14:textId="77777777" w:rsidR="00390EEE" w:rsidRDefault="00000000">
      <w:pPr>
        <w:spacing w:after="160" w:line="256" w:lineRule="auto"/>
        <w:ind w:left="360"/>
        <w:rPr>
          <w:rFonts w:ascii="Calibri" w:eastAsia="Calibri" w:hAnsi="Calibri" w:cs="Calibri"/>
          <w:color w:val="0000FF"/>
          <w:sz w:val="24"/>
          <w:szCs w:val="24"/>
        </w:rPr>
      </w:pPr>
      <w:r>
        <w:rPr>
          <w:rFonts w:ascii="Calibri" w:eastAsia="Calibri" w:hAnsi="Calibri" w:cs="Calibri"/>
          <w:sz w:val="24"/>
          <w:szCs w:val="24"/>
        </w:rPr>
        <w:t xml:space="preserve">Jeanne Law, Director of First Year Composition and Professor of English, </w:t>
      </w:r>
      <w:hyperlink r:id="rId7">
        <w:r>
          <w:rPr>
            <w:rFonts w:ascii="Calibri" w:eastAsia="Calibri" w:hAnsi="Calibri" w:cs="Calibri"/>
            <w:color w:val="1155CC"/>
            <w:sz w:val="24"/>
            <w:szCs w:val="24"/>
            <w:u w:val="single"/>
          </w:rPr>
          <w:t>jbohan12@kennesaw.edu</w:t>
        </w:r>
      </w:hyperlink>
    </w:p>
    <w:p w14:paraId="00000019" w14:textId="77777777" w:rsidR="00390EEE" w:rsidRDefault="00000000">
      <w:pPr>
        <w:spacing w:after="160" w:line="256" w:lineRule="auto"/>
        <w:ind w:left="360"/>
        <w:rPr>
          <w:rFonts w:ascii="Calibri" w:eastAsia="Calibri" w:hAnsi="Calibri" w:cs="Calibri"/>
          <w:color w:val="0000FF"/>
          <w:sz w:val="24"/>
          <w:szCs w:val="24"/>
        </w:rPr>
      </w:pPr>
      <w:r>
        <w:rPr>
          <w:rFonts w:ascii="Calibri" w:eastAsia="Calibri" w:hAnsi="Calibri" w:cs="Calibri"/>
          <w:sz w:val="24"/>
          <w:szCs w:val="24"/>
        </w:rPr>
        <w:lastRenderedPageBreak/>
        <w:t xml:space="preserve">Linda Lyons, Director of Strategic Outreach and Diversity Initiatives, </w:t>
      </w:r>
      <w:hyperlink r:id="rId8">
        <w:r>
          <w:rPr>
            <w:rFonts w:ascii="Calibri" w:eastAsia="Calibri" w:hAnsi="Calibri" w:cs="Calibri"/>
            <w:color w:val="1155CC"/>
            <w:sz w:val="24"/>
            <w:szCs w:val="24"/>
            <w:u w:val="single"/>
          </w:rPr>
          <w:t>llyons5@kennesaw.edu</w:t>
        </w:r>
      </w:hyperlink>
    </w:p>
    <w:p w14:paraId="0000001A"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sz w:val="24"/>
          <w:szCs w:val="24"/>
        </w:rPr>
        <w:t xml:space="preserve">Caitlynn Campbell, Undergraduate Student Assistant, </w:t>
      </w:r>
      <w:hyperlink r:id="rId9">
        <w:r>
          <w:rPr>
            <w:rFonts w:ascii="Calibri" w:eastAsia="Calibri" w:hAnsi="Calibri" w:cs="Calibri"/>
            <w:color w:val="1155CC"/>
            <w:sz w:val="24"/>
            <w:szCs w:val="24"/>
            <w:u w:val="single"/>
          </w:rPr>
          <w:t>ccamp157@students.kennesaw.edu</w:t>
        </w:r>
      </w:hyperlink>
      <w:r>
        <w:rPr>
          <w:rFonts w:ascii="Calibri" w:eastAsia="Calibri" w:hAnsi="Calibri" w:cs="Calibri"/>
          <w:sz w:val="24"/>
          <w:szCs w:val="24"/>
        </w:rPr>
        <w:t xml:space="preserve"> </w:t>
      </w:r>
    </w:p>
    <w:p w14:paraId="0000001B"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sz w:val="24"/>
          <w:szCs w:val="24"/>
        </w:rPr>
        <w:t xml:space="preserve">Ahlan Filstrup, Undergraduate Student Assistant, </w:t>
      </w:r>
      <w:hyperlink r:id="rId10">
        <w:r>
          <w:rPr>
            <w:rFonts w:ascii="Calibri" w:eastAsia="Calibri" w:hAnsi="Calibri" w:cs="Calibri"/>
            <w:color w:val="1155CC"/>
            <w:sz w:val="24"/>
            <w:szCs w:val="24"/>
            <w:u w:val="single"/>
          </w:rPr>
          <w:t>afilstru@students.kennesaw.edu</w:t>
        </w:r>
      </w:hyperlink>
      <w:r>
        <w:rPr>
          <w:rFonts w:ascii="Calibri" w:eastAsia="Calibri" w:hAnsi="Calibri" w:cs="Calibri"/>
          <w:sz w:val="24"/>
          <w:szCs w:val="24"/>
        </w:rPr>
        <w:t xml:space="preserve"> </w:t>
      </w:r>
    </w:p>
    <w:p w14:paraId="0000001C"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b/>
          <w:sz w:val="24"/>
          <w:szCs w:val="24"/>
        </w:rPr>
        <w:t>Course Name(s) and Course Numbers:</w:t>
      </w:r>
      <w:r>
        <w:rPr>
          <w:rFonts w:ascii="Calibri" w:eastAsia="Calibri" w:hAnsi="Calibri" w:cs="Calibri"/>
          <w:sz w:val="24"/>
          <w:szCs w:val="24"/>
        </w:rPr>
        <w:t xml:space="preserve"> English Composition 1101 and 1102</w:t>
      </w:r>
    </w:p>
    <w:p w14:paraId="0000001D"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b/>
          <w:sz w:val="24"/>
          <w:szCs w:val="24"/>
        </w:rPr>
        <w:t xml:space="preserve">Semester Project Began: </w:t>
      </w:r>
      <w:r>
        <w:rPr>
          <w:rFonts w:ascii="Calibri" w:eastAsia="Calibri" w:hAnsi="Calibri" w:cs="Calibri"/>
          <w:sz w:val="24"/>
          <w:szCs w:val="24"/>
        </w:rPr>
        <w:t>Fall 2022</w:t>
      </w:r>
    </w:p>
    <w:p w14:paraId="0000001E"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b/>
          <w:sz w:val="24"/>
          <w:szCs w:val="24"/>
        </w:rPr>
        <w:t xml:space="preserve">Final Semester of Implementation: </w:t>
      </w:r>
      <w:r>
        <w:rPr>
          <w:rFonts w:ascii="Calibri" w:eastAsia="Calibri" w:hAnsi="Calibri" w:cs="Calibri"/>
          <w:sz w:val="24"/>
          <w:szCs w:val="24"/>
        </w:rPr>
        <w:t>Fall 2023</w:t>
      </w:r>
    </w:p>
    <w:p w14:paraId="0000001F"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b/>
          <w:sz w:val="24"/>
          <w:szCs w:val="24"/>
        </w:rPr>
        <w:t xml:space="preserve">Total Number of Students Affected During Project: </w:t>
      </w:r>
      <w:r>
        <w:rPr>
          <w:rFonts w:ascii="Calibri" w:eastAsia="Calibri" w:hAnsi="Calibri" w:cs="Calibri"/>
          <w:sz w:val="24"/>
          <w:szCs w:val="24"/>
        </w:rPr>
        <w:t>262</w:t>
      </w:r>
    </w:p>
    <w:p w14:paraId="00000020" w14:textId="77777777" w:rsidR="00390EEE" w:rsidRDefault="00000000">
      <w:pPr>
        <w:spacing w:after="160" w:line="256" w:lineRule="auto"/>
        <w:rPr>
          <w:rFonts w:ascii="Calibri" w:eastAsia="Calibri" w:hAnsi="Calibri" w:cs="Calibri"/>
          <w:b/>
          <w:sz w:val="24"/>
          <w:szCs w:val="24"/>
        </w:rPr>
      </w:pPr>
      <w:r>
        <w:rPr>
          <w:rFonts w:ascii="Calibri" w:eastAsia="Calibri" w:hAnsi="Calibri" w:cs="Calibri"/>
          <w:b/>
          <w:sz w:val="24"/>
          <w:szCs w:val="24"/>
        </w:rPr>
        <w:t xml:space="preserve"> </w:t>
      </w:r>
    </w:p>
    <w:p w14:paraId="00000021" w14:textId="77777777" w:rsidR="00390EEE" w:rsidRDefault="00000000">
      <w:pPr>
        <w:spacing w:after="160" w:line="256" w:lineRule="auto"/>
        <w:rPr>
          <w:rFonts w:ascii="Calibri" w:eastAsia="Calibri" w:hAnsi="Calibri" w:cs="Calibri"/>
          <w:b/>
          <w:sz w:val="24"/>
          <w:szCs w:val="24"/>
        </w:rPr>
      </w:pPr>
      <w:r>
        <w:rPr>
          <w:rFonts w:ascii="Calibri" w:eastAsia="Calibri" w:hAnsi="Calibri" w:cs="Calibri"/>
          <w:b/>
          <w:sz w:val="24"/>
          <w:szCs w:val="24"/>
        </w:rPr>
        <w:t xml:space="preserve"> </w:t>
      </w:r>
    </w:p>
    <w:p w14:paraId="00000022" w14:textId="77777777" w:rsidR="00390EEE" w:rsidRDefault="00000000">
      <w:pPr>
        <w:pStyle w:val="Heading1"/>
        <w:keepNext w:val="0"/>
        <w:keepLines w:val="0"/>
        <w:spacing w:before="240" w:after="0" w:line="178" w:lineRule="auto"/>
        <w:rPr>
          <w:color w:val="2E74B5"/>
          <w:sz w:val="32"/>
          <w:szCs w:val="32"/>
        </w:rPr>
      </w:pPr>
      <w:bookmarkStart w:id="1" w:name="_jwcawism7u9d" w:colFirst="0" w:colLast="0"/>
      <w:bookmarkEnd w:id="1"/>
      <w:r>
        <w:rPr>
          <w:color w:val="2E74B5"/>
          <w:sz w:val="32"/>
          <w:szCs w:val="32"/>
        </w:rPr>
        <w:t>1.</w:t>
      </w:r>
      <w:r>
        <w:rPr>
          <w:rFonts w:ascii="Times New Roman" w:eastAsia="Times New Roman" w:hAnsi="Times New Roman" w:cs="Times New Roman"/>
          <w:color w:val="2E74B5"/>
          <w:sz w:val="14"/>
          <w:szCs w:val="14"/>
        </w:rPr>
        <w:t xml:space="preserve">   </w:t>
      </w:r>
      <w:r>
        <w:rPr>
          <w:color w:val="2E74B5"/>
          <w:sz w:val="32"/>
          <w:szCs w:val="32"/>
        </w:rPr>
        <w:t>Narrative</w:t>
      </w:r>
    </w:p>
    <w:p w14:paraId="00000023" w14:textId="77777777" w:rsidR="00390EEE" w:rsidRDefault="00000000">
      <w:pPr>
        <w:spacing w:line="256" w:lineRule="auto"/>
        <w:ind w:left="720"/>
        <w:rPr>
          <w:rFonts w:ascii="Calibri" w:eastAsia="Calibri" w:hAnsi="Calibri" w:cs="Calibri"/>
          <w:i/>
          <w:sz w:val="24"/>
          <w:szCs w:val="24"/>
        </w:rPr>
      </w:pPr>
      <w:r>
        <w:rPr>
          <w:rFonts w:ascii="Calibri" w:eastAsia="Calibri" w:hAnsi="Calibri" w:cs="Calibri"/>
          <w:i/>
          <w:sz w:val="24"/>
          <w:szCs w:val="24"/>
        </w:rPr>
        <w:t>A.</w:t>
      </w:r>
      <w:r>
        <w:rPr>
          <w:rFonts w:ascii="Times New Roman" w:eastAsia="Times New Roman" w:hAnsi="Times New Roman" w:cs="Times New Roman"/>
          <w:sz w:val="14"/>
          <w:szCs w:val="14"/>
        </w:rPr>
        <w:tab/>
      </w:r>
      <w:r>
        <w:rPr>
          <w:rFonts w:ascii="Calibri" w:eastAsia="Calibri" w:hAnsi="Calibri" w:cs="Calibri"/>
          <w:i/>
          <w:sz w:val="24"/>
          <w:szCs w:val="24"/>
        </w:rPr>
        <w:t>Describe the key outcomes, whether positive, negative, or interesting, of your project.  Include:</w:t>
      </w:r>
    </w:p>
    <w:p w14:paraId="00000024" w14:textId="77777777" w:rsidR="00390EEE" w:rsidRDefault="00000000">
      <w:pPr>
        <w:spacing w:line="256" w:lineRule="auto"/>
        <w:ind w:left="1080"/>
        <w:rPr>
          <w:rFonts w:ascii="Calibri" w:eastAsia="Calibri" w:hAnsi="Calibri" w:cs="Calibri"/>
          <w: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i/>
          <w:sz w:val="24"/>
          <w:szCs w:val="24"/>
        </w:rPr>
        <w:t>Summary of your transformation experience, including challenges and accomplishments</w:t>
      </w:r>
    </w:p>
    <w:p w14:paraId="00000025" w14:textId="77777777" w:rsidR="00390EEE" w:rsidRDefault="00000000">
      <w:pPr>
        <w:spacing w:line="256" w:lineRule="auto"/>
        <w:ind w:left="1080"/>
        <w:rPr>
          <w:rFonts w:ascii="Calibri" w:eastAsia="Calibri" w:hAnsi="Calibri" w:cs="Calibri"/>
          <w: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i/>
          <w:sz w:val="24"/>
          <w:szCs w:val="24"/>
        </w:rPr>
        <w:t>Transformative impacts on your instruction</w:t>
      </w:r>
    </w:p>
    <w:p w14:paraId="00000026" w14:textId="77777777" w:rsidR="00390EEE" w:rsidRDefault="00000000">
      <w:pPr>
        <w:spacing w:line="256" w:lineRule="auto"/>
        <w:ind w:left="1080"/>
        <w:rPr>
          <w:rFonts w:ascii="Calibri" w:eastAsia="Calibri" w:hAnsi="Calibri" w:cs="Calibri"/>
          <w: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i/>
          <w:sz w:val="24"/>
          <w:szCs w:val="24"/>
        </w:rPr>
        <w:t>Transformative impacts on your students and their performance</w:t>
      </w:r>
    </w:p>
    <w:p w14:paraId="00000027" w14:textId="77777777" w:rsidR="00390EEE" w:rsidRDefault="00000000">
      <w:pPr>
        <w:spacing w:line="256" w:lineRule="auto"/>
        <w:ind w:left="720"/>
        <w:rPr>
          <w:rFonts w:ascii="Calibri" w:eastAsia="Calibri" w:hAnsi="Calibri" w:cs="Calibri"/>
          <w:i/>
          <w:sz w:val="24"/>
          <w:szCs w:val="24"/>
        </w:rPr>
      </w:pPr>
      <w:r>
        <w:rPr>
          <w:rFonts w:ascii="Calibri" w:eastAsia="Calibri" w:hAnsi="Calibri" w:cs="Calibri"/>
          <w:i/>
          <w:sz w:val="24"/>
          <w:szCs w:val="24"/>
        </w:rPr>
        <w:t>B.</w:t>
      </w:r>
      <w:r>
        <w:rPr>
          <w:rFonts w:ascii="Times New Roman" w:eastAsia="Times New Roman" w:hAnsi="Times New Roman" w:cs="Times New Roman"/>
          <w:sz w:val="14"/>
          <w:szCs w:val="14"/>
        </w:rPr>
        <w:tab/>
      </w:r>
      <w:r>
        <w:rPr>
          <w:rFonts w:ascii="Calibri" w:eastAsia="Calibri" w:hAnsi="Calibri" w:cs="Calibri"/>
          <w:i/>
          <w:sz w:val="24"/>
          <w:szCs w:val="24"/>
        </w:rPr>
        <w:t xml:space="preserve">Describe lessons learned, including any things you would do differently next time. </w:t>
      </w:r>
    </w:p>
    <w:p w14:paraId="00000028" w14:textId="77777777" w:rsidR="00390EEE" w:rsidRDefault="00000000">
      <w:pPr>
        <w:spacing w:after="160" w:line="256" w:lineRule="auto"/>
        <w:ind w:left="720"/>
        <w:rPr>
          <w:rFonts w:ascii="Calibri" w:eastAsia="Calibri" w:hAnsi="Calibri" w:cs="Calibri"/>
          <w:i/>
          <w:sz w:val="24"/>
          <w:szCs w:val="24"/>
        </w:rPr>
      </w:pPr>
      <w:r>
        <w:rPr>
          <w:rFonts w:ascii="Calibri" w:eastAsia="Calibri" w:hAnsi="Calibri" w:cs="Calibri"/>
          <w:i/>
          <w:sz w:val="24"/>
          <w:szCs w:val="24"/>
        </w:rPr>
        <w:t>C.</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Calibri" w:eastAsia="Calibri" w:hAnsi="Calibri" w:cs="Calibri"/>
          <w:i/>
          <w:sz w:val="24"/>
          <w:szCs w:val="24"/>
        </w:rPr>
        <w:t>Describe any materials you created or revised/remixed that will be shared with the public. Include the</w:t>
      </w:r>
      <w:hyperlink r:id="rId11">
        <w:r>
          <w:rPr>
            <w:rFonts w:ascii="Calibri" w:eastAsia="Calibri" w:hAnsi="Calibri" w:cs="Calibri"/>
            <w:i/>
            <w:color w:val="0000FF"/>
            <w:sz w:val="24"/>
            <w:szCs w:val="24"/>
            <w:u w:val="single"/>
          </w:rPr>
          <w:t xml:space="preserve"> open license your materials will be shared under</w:t>
        </w:r>
      </w:hyperlink>
      <w:r>
        <w:rPr>
          <w:rFonts w:ascii="Calibri" w:eastAsia="Calibri" w:hAnsi="Calibri" w:cs="Calibri"/>
          <w:i/>
          <w:sz w:val="24"/>
          <w:szCs w:val="24"/>
        </w:rPr>
        <w:t xml:space="preserve">—for most materials, this will be an Attribution 4.0 License (CC BY) as required in the Grants Request for Proposals.   </w:t>
      </w:r>
    </w:p>
    <w:p w14:paraId="00000029"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 xml:space="preserve">To summarize our </w:t>
      </w:r>
      <w:proofErr w:type="gramStart"/>
      <w:r>
        <w:rPr>
          <w:rFonts w:ascii="Calibri" w:eastAsia="Calibri" w:hAnsi="Calibri" w:cs="Calibri"/>
          <w:sz w:val="24"/>
          <w:szCs w:val="24"/>
        </w:rPr>
        <w:t>transformation</w:t>
      </w:r>
      <w:proofErr w:type="gramEnd"/>
      <w:r>
        <w:rPr>
          <w:rFonts w:ascii="Calibri" w:eastAsia="Calibri" w:hAnsi="Calibri" w:cs="Calibri"/>
          <w:sz w:val="24"/>
          <w:szCs w:val="24"/>
        </w:rPr>
        <w:t xml:space="preserve"> grant experience, we compiled Open Education Resources for Kennesaw State’s English 1101 and 1102 course in Spring of 2023 to deploy in our classes in Fall 2023. The materials are housed on the website “Teaching to Everyone: Diversity, Equity, and Inclusion Materials for the First Year Writing Classroom.” Our student usability testers (Caitlynn Campbell and Ahlan Filstrup) and Subject Matter Expert (Linda Lyons) read through and gave us feedback on all our materials in Summer 2023. We implemented the materials in a total of 11 different classes which impacted 262 total students. During the semester, we created and disseminated three surveys to gauge the impact of our courses on our students. We presented the grant materials at a First Year Composition meeting in the KSU English department (our home department) and shared the materials to the department repositories of available resources for faculty to use freely. We have been accepted to present on our resources and process virtually at the American Association of Colleges and Universities Conference on Diversity, Equity, and Student Success in March of 2024.</w:t>
      </w:r>
    </w:p>
    <w:p w14:paraId="0000002A"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 xml:space="preserve">One achievement of the creation process was having our student assistants test and give feedback on the materials. The assistants had taken both English 1101 and 1102 at KSU </w:t>
      </w:r>
      <w:r>
        <w:rPr>
          <w:rFonts w:ascii="Calibri" w:eastAsia="Calibri" w:hAnsi="Calibri" w:cs="Calibri"/>
          <w:sz w:val="24"/>
          <w:szCs w:val="24"/>
        </w:rPr>
        <w:lastRenderedPageBreak/>
        <w:t xml:space="preserve">and understood the assignment sequences. They are also both engaged in Diversity work; Ahlan is a student assistant for the Atlanta Student Movement Project and Caitlynn has shown her interest in DEI work in both classes she took with Professor Gravitt, completing a research project on the viability of free college in English 1102. Their ability to look at the grant materials from a student perspective was crucial in shaping the final products and gave us new insight into how students approach both OER and DEI materials in the </w:t>
      </w:r>
      <w:proofErr w:type="gramStart"/>
      <w:r>
        <w:rPr>
          <w:rFonts w:ascii="Calibri" w:eastAsia="Calibri" w:hAnsi="Calibri" w:cs="Calibri"/>
          <w:sz w:val="24"/>
          <w:szCs w:val="24"/>
        </w:rPr>
        <w:t>first year</w:t>
      </w:r>
      <w:proofErr w:type="gramEnd"/>
      <w:r>
        <w:rPr>
          <w:rFonts w:ascii="Calibri" w:eastAsia="Calibri" w:hAnsi="Calibri" w:cs="Calibri"/>
          <w:sz w:val="24"/>
          <w:szCs w:val="24"/>
        </w:rPr>
        <w:t xml:space="preserve"> writing classroom. </w:t>
      </w:r>
    </w:p>
    <w:p w14:paraId="0000002B"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 xml:space="preserve">We are happy to report that the implementation of our resources into the classroom has been a success. Key outcomes were largely positive, with engaged students who seemed to enjoy the materials of the course. The challenges we faced included finding diverse and accessible materials that were also OER; many free resources online are in PDF format which is not the most accessible format for the widest variety of learners, so we engaged in a lot of document conversion. There was also the need to set up certain readings for the students more than usual. For example, defining certain terms and words (like diversity and inclusion) as well as giving historical and cultural context became very important, especially as these are introductory students who are </w:t>
      </w:r>
      <w:proofErr w:type="gramStart"/>
      <w:r>
        <w:rPr>
          <w:rFonts w:ascii="Calibri" w:eastAsia="Calibri" w:hAnsi="Calibri" w:cs="Calibri"/>
          <w:sz w:val="24"/>
          <w:szCs w:val="24"/>
        </w:rPr>
        <w:t>fairly new</w:t>
      </w:r>
      <w:proofErr w:type="gramEnd"/>
      <w:r>
        <w:rPr>
          <w:rFonts w:ascii="Calibri" w:eastAsia="Calibri" w:hAnsi="Calibri" w:cs="Calibri"/>
          <w:sz w:val="24"/>
          <w:szCs w:val="24"/>
        </w:rPr>
        <w:t xml:space="preserve"> to academic discourse. However, we do believe the outcome was positive, with an inclusive set of readings and activities that students largely enjoyed. This is the major and most important impact </w:t>
      </w:r>
      <w:proofErr w:type="gramStart"/>
      <w:r>
        <w:rPr>
          <w:rFonts w:ascii="Calibri" w:eastAsia="Calibri" w:hAnsi="Calibri" w:cs="Calibri"/>
          <w:sz w:val="24"/>
          <w:szCs w:val="24"/>
        </w:rPr>
        <w:t>in regards to</w:t>
      </w:r>
      <w:proofErr w:type="gramEnd"/>
      <w:r>
        <w:rPr>
          <w:rFonts w:ascii="Calibri" w:eastAsia="Calibri" w:hAnsi="Calibri" w:cs="Calibri"/>
          <w:sz w:val="24"/>
          <w:szCs w:val="24"/>
        </w:rPr>
        <w:t xml:space="preserve"> this grant. Students were excited about the materials and engaged with them on more than a surface level. They enjoyed not only learning about a diverse set of topics, but also being encouraged to bring their own perspective and voice to the discussions and activities. They were interested in the activities and readings, which, as an educator, is one of the most vital steps in the educational process. The activities particularly seemed to help students engage with viewpoints that may not be their own. For example, Amy Tan's "Mother Tongue" discussing the various "Englishes" of her life appealed to students quite a bit. Though very few of them likely have personally experienced the Chinese immigrant family's experiences, they could connect and engage with the idea that we all speak different types of English, even in the form of speaking regional slang or informally with friends, and that one form of English is not necessarily better than the other. </w:t>
      </w:r>
    </w:p>
    <w:p w14:paraId="0000002C"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 xml:space="preserve">Another important impact on students was not having to worry about paying for textbooks. The ability to access the readings and activities online from any computer not only helps students financially but also enables the courses to be flexible for a variety of learning types. One student in Professor Gravitt’s English 1101 course chose to complete her Multimodal Argument Project on the financial burdens that students carry in college and how this increases stress and strains on mental health. This class, at least, was not a contributing factor to the ever-increasing strain that financial issues cause for students, especially those who </w:t>
      </w:r>
      <w:proofErr w:type="gramStart"/>
      <w:r>
        <w:rPr>
          <w:rFonts w:ascii="Calibri" w:eastAsia="Calibri" w:hAnsi="Calibri" w:cs="Calibri"/>
          <w:sz w:val="24"/>
          <w:szCs w:val="24"/>
        </w:rPr>
        <w:t>have to</w:t>
      </w:r>
      <w:proofErr w:type="gramEnd"/>
      <w:r>
        <w:rPr>
          <w:rFonts w:ascii="Calibri" w:eastAsia="Calibri" w:hAnsi="Calibri" w:cs="Calibri"/>
          <w:sz w:val="24"/>
          <w:szCs w:val="24"/>
        </w:rPr>
        <w:t xml:space="preserve"> work part or full time to support themselves. We focused on accessibility not only in terms of cost but also of format. We made sure that our documents were accessible to the widest range of learners including those with visual, auditory, or other disabilities. </w:t>
      </w:r>
    </w:p>
    <w:p w14:paraId="0000002D"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 xml:space="preserve">Because we produced a repository of materials with suggestions for classroom sequences instead of one specific syllabus, we each implemented our own theme that included the resources created for the grant. This allows for future flexibility as well so that we can modify our courses based on the current needs of the students. For example, Professor Tamara </w:t>
      </w:r>
      <w:r>
        <w:rPr>
          <w:rFonts w:ascii="Calibri" w:eastAsia="Calibri" w:hAnsi="Calibri" w:cs="Calibri"/>
          <w:sz w:val="24"/>
          <w:szCs w:val="24"/>
        </w:rPr>
        <w:lastRenderedPageBreak/>
        <w:t>Lebron’s students appreciated the theme of her 1102 course: “Trauma: Mental Health and the Human.” ENGL 1102 is a research-based course; hence, the course was centered around exploring and researching how discrimination, marginalization, sexism, racism, etc. impacts the individual’s mental health and as a result impacts their ability to function in society. Students overall found the theme important to investigate. This is just one example of how an instructor could use the material in the grant to produce a themed class based on specific interests.</w:t>
      </w:r>
    </w:p>
    <w:p w14:paraId="0000002E"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 xml:space="preserve">In terms of lessons learned, the diverse readings, discussions, and activities would sometimes take center stage in the classroom over the mechanics of the writing assignments. Of course, having students who are very engaged in the topics and activities is always a positive outcome, but next time we will balance this positive with a more focused approach to writing skills for certain units, particularly with assignments like the rhetorical analysis which is a more unfamiliar and technical form of writing for students to undertake. Also, while we had success in implementing our materials across multiple modalities (asynchronous online, hybrid, and in-person), it would be helpful to annotate the faculty guides and course maps we provide with different ways to encourage participation based on modality. For example, in her fully online classes, Professor Tamara Lebron encouraged students to communicate with each other not just through written text but through audio and video clips each week. Sharing these tips with other faculty members who are interested in implementing some of our materials in the classroom would only help them feel more comfortable doing so. </w:t>
      </w:r>
    </w:p>
    <w:p w14:paraId="0000002F"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As mentioned above, our materials are housed on the website</w:t>
      </w:r>
      <w:hyperlink r:id="rId12">
        <w:r>
          <w:rPr>
            <w:rFonts w:ascii="Calibri" w:eastAsia="Calibri" w:hAnsi="Calibri" w:cs="Calibri"/>
            <w:sz w:val="24"/>
            <w:szCs w:val="24"/>
          </w:rPr>
          <w:t xml:space="preserve"> </w:t>
        </w:r>
      </w:hyperlink>
      <w:hyperlink r:id="rId13">
        <w:r>
          <w:rPr>
            <w:rFonts w:ascii="Calibri" w:eastAsia="Calibri" w:hAnsi="Calibri" w:cs="Calibri"/>
            <w:color w:val="0563C1"/>
            <w:sz w:val="24"/>
            <w:szCs w:val="24"/>
            <w:u w:val="single"/>
          </w:rPr>
          <w:t>“Teaching to Everyone: Diversity, Equity, and Inclusion Materials for the First Year Writing Classroom.”</w:t>
        </w:r>
      </w:hyperlink>
      <w:r>
        <w:rPr>
          <w:rFonts w:ascii="Calibri" w:eastAsia="Calibri" w:hAnsi="Calibri" w:cs="Calibri"/>
          <w:sz w:val="24"/>
          <w:szCs w:val="24"/>
        </w:rPr>
        <w:t xml:space="preserve"> The website is available to anyone with the link and the materials can be used under the Attribution 4.0 License. The resources have also been shared with the KSU English department in the department repositories for English 1101 and 1102 materials. The resources available on the website include links to all readings and texts we curated, activities and assignments the team has </w:t>
      </w:r>
      <w:proofErr w:type="gramStart"/>
      <w:r>
        <w:rPr>
          <w:rFonts w:ascii="Calibri" w:eastAsia="Calibri" w:hAnsi="Calibri" w:cs="Calibri"/>
          <w:sz w:val="24"/>
          <w:szCs w:val="24"/>
        </w:rPr>
        <w:t>created,</w:t>
      </w:r>
      <w:proofErr w:type="gramEnd"/>
      <w:r>
        <w:rPr>
          <w:rFonts w:ascii="Calibri" w:eastAsia="Calibri" w:hAnsi="Calibri" w:cs="Calibri"/>
          <w:sz w:val="24"/>
          <w:szCs w:val="24"/>
        </w:rPr>
        <w:t xml:space="preserve"> faculty user guides for each course, and an overview of DEI Pedagogy.</w:t>
      </w:r>
    </w:p>
    <w:p w14:paraId="00000030" w14:textId="77777777" w:rsidR="00390EEE" w:rsidRDefault="00390EEE">
      <w:pPr>
        <w:spacing w:after="160" w:line="256" w:lineRule="auto"/>
        <w:rPr>
          <w:rFonts w:ascii="Calibri" w:eastAsia="Calibri" w:hAnsi="Calibri" w:cs="Calibri"/>
          <w:i/>
          <w:sz w:val="24"/>
          <w:szCs w:val="24"/>
        </w:rPr>
      </w:pPr>
    </w:p>
    <w:p w14:paraId="00000031" w14:textId="77777777" w:rsidR="00390EEE" w:rsidRDefault="00000000">
      <w:pPr>
        <w:pStyle w:val="Heading1"/>
        <w:keepNext w:val="0"/>
        <w:keepLines w:val="0"/>
        <w:spacing w:before="240" w:after="0" w:line="178" w:lineRule="auto"/>
        <w:rPr>
          <w:color w:val="2E74B5"/>
          <w:sz w:val="32"/>
          <w:szCs w:val="32"/>
        </w:rPr>
      </w:pPr>
      <w:bookmarkStart w:id="2" w:name="_7axodar8o7y" w:colFirst="0" w:colLast="0"/>
      <w:bookmarkEnd w:id="2"/>
      <w:r>
        <w:rPr>
          <w:color w:val="2E74B5"/>
          <w:sz w:val="32"/>
          <w:szCs w:val="32"/>
        </w:rPr>
        <w:t>2.</w:t>
      </w:r>
      <w:r>
        <w:rPr>
          <w:rFonts w:ascii="Times New Roman" w:eastAsia="Times New Roman" w:hAnsi="Times New Roman" w:cs="Times New Roman"/>
          <w:color w:val="2E74B5"/>
          <w:sz w:val="14"/>
          <w:szCs w:val="14"/>
        </w:rPr>
        <w:t xml:space="preserve">   </w:t>
      </w:r>
      <w:r>
        <w:rPr>
          <w:color w:val="2E74B5"/>
          <w:sz w:val="32"/>
          <w:szCs w:val="32"/>
        </w:rPr>
        <w:t>Quotes</w:t>
      </w:r>
    </w:p>
    <w:p w14:paraId="00000032" w14:textId="77777777" w:rsidR="00390EEE" w:rsidRDefault="00000000">
      <w:pPr>
        <w:numPr>
          <w:ilvl w:val="0"/>
          <w:numId w:val="1"/>
        </w:numPr>
        <w:pBdr>
          <w:top w:val="none" w:sz="0" w:space="0" w:color="1C1917"/>
          <w:left w:val="none" w:sz="0" w:space="0" w:color="1C1917"/>
          <w:bottom w:val="none" w:sz="0" w:space="0" w:color="1C1917"/>
          <w:right w:val="none" w:sz="0" w:space="0" w:color="1C1917"/>
          <w:between w:val="none" w:sz="0" w:space="0" w:color="1C1917"/>
        </w:pBdr>
        <w:shd w:val="clear" w:color="auto" w:fill="FFFFFF"/>
        <w:spacing w:line="256" w:lineRule="auto"/>
        <w:rPr>
          <w:sz w:val="24"/>
          <w:szCs w:val="24"/>
        </w:rPr>
      </w:pPr>
      <w:r>
        <w:rPr>
          <w:rFonts w:ascii="Roboto" w:eastAsia="Roboto" w:hAnsi="Roboto" w:cs="Roboto"/>
          <w:color w:val="1C1917"/>
          <w:sz w:val="24"/>
          <w:szCs w:val="24"/>
        </w:rPr>
        <w:t xml:space="preserve">"The class was structured and organized. Dr. Singleton-Ortiz was accommodating with my situation. Despite missing several classes due to health, I still feel like I was able to learn </w:t>
      </w:r>
      <w:proofErr w:type="gramStart"/>
      <w:r>
        <w:rPr>
          <w:rFonts w:ascii="Roboto" w:eastAsia="Roboto" w:hAnsi="Roboto" w:cs="Roboto"/>
          <w:color w:val="1C1917"/>
          <w:sz w:val="24"/>
          <w:szCs w:val="24"/>
        </w:rPr>
        <w:t>all of</w:t>
      </w:r>
      <w:proofErr w:type="gramEnd"/>
      <w:r>
        <w:rPr>
          <w:rFonts w:ascii="Roboto" w:eastAsia="Roboto" w:hAnsi="Roboto" w:cs="Roboto"/>
          <w:color w:val="1C1917"/>
          <w:sz w:val="24"/>
          <w:szCs w:val="24"/>
        </w:rPr>
        <w:t xml:space="preserve"> the topics from the class. She went out of her way to make sure I was able to both complete the assignments and fully learn from them. The class had valuable information and contributed to skills I will need in the future." </w:t>
      </w:r>
    </w:p>
    <w:p w14:paraId="00000033" w14:textId="77777777" w:rsidR="00390EEE" w:rsidRDefault="00000000">
      <w:pPr>
        <w:numPr>
          <w:ilvl w:val="0"/>
          <w:numId w:val="1"/>
        </w:numPr>
        <w:pBdr>
          <w:top w:val="none" w:sz="0" w:space="0" w:color="1C1917"/>
          <w:left w:val="none" w:sz="0" w:space="0" w:color="1C1917"/>
          <w:bottom w:val="none" w:sz="0" w:space="0" w:color="1C1917"/>
          <w:right w:val="none" w:sz="0" w:space="0" w:color="1C1917"/>
          <w:between w:val="none" w:sz="0" w:space="0" w:color="1C1917"/>
        </w:pBdr>
        <w:shd w:val="clear" w:color="auto" w:fill="FFFFFF"/>
        <w:spacing w:line="256" w:lineRule="auto"/>
        <w:rPr>
          <w:sz w:val="24"/>
          <w:szCs w:val="24"/>
        </w:rPr>
      </w:pPr>
      <w:r>
        <w:rPr>
          <w:rFonts w:ascii="Roboto" w:eastAsia="Roboto" w:hAnsi="Roboto" w:cs="Roboto"/>
          <w:color w:val="1C1917"/>
          <w:sz w:val="24"/>
          <w:szCs w:val="24"/>
        </w:rPr>
        <w:t xml:space="preserve">"This was one of my favorite English classes of all time!" </w:t>
      </w:r>
    </w:p>
    <w:p w14:paraId="00000034" w14:textId="77777777" w:rsidR="00390EEE" w:rsidRDefault="00000000">
      <w:pPr>
        <w:numPr>
          <w:ilvl w:val="0"/>
          <w:numId w:val="1"/>
        </w:numPr>
        <w:pBdr>
          <w:top w:val="none" w:sz="0" w:space="0" w:color="1C1917"/>
          <w:left w:val="none" w:sz="0" w:space="0" w:color="1C1917"/>
          <w:bottom w:val="none" w:sz="0" w:space="0" w:color="1C1917"/>
          <w:right w:val="none" w:sz="0" w:space="0" w:color="1C1917"/>
          <w:between w:val="none" w:sz="0" w:space="0" w:color="1C1917"/>
        </w:pBdr>
        <w:shd w:val="clear" w:color="auto" w:fill="FFFFFF"/>
        <w:spacing w:line="256" w:lineRule="auto"/>
        <w:rPr>
          <w:sz w:val="24"/>
          <w:szCs w:val="24"/>
        </w:rPr>
      </w:pPr>
      <w:r>
        <w:rPr>
          <w:rFonts w:ascii="Roboto" w:eastAsia="Roboto" w:hAnsi="Roboto" w:cs="Roboto"/>
          <w:color w:val="1C1917"/>
          <w:sz w:val="24"/>
          <w:szCs w:val="24"/>
        </w:rPr>
        <w:t xml:space="preserve">"The class was great. The teacher was clearly passionate about the course, and was willing to work with students to ensure their </w:t>
      </w:r>
      <w:proofErr w:type="gramStart"/>
      <w:r>
        <w:rPr>
          <w:rFonts w:ascii="Roboto" w:eastAsia="Roboto" w:hAnsi="Roboto" w:cs="Roboto"/>
          <w:color w:val="1C1917"/>
          <w:sz w:val="24"/>
          <w:szCs w:val="24"/>
        </w:rPr>
        <w:t>success</w:t>
      </w:r>
      <w:proofErr w:type="gramEnd"/>
      <w:r>
        <w:rPr>
          <w:rFonts w:ascii="Roboto" w:eastAsia="Roboto" w:hAnsi="Roboto" w:cs="Roboto"/>
          <w:color w:val="1C1917"/>
          <w:sz w:val="24"/>
          <w:szCs w:val="24"/>
        </w:rPr>
        <w:t xml:space="preserve">" </w:t>
      </w:r>
    </w:p>
    <w:p w14:paraId="00000035" w14:textId="77777777" w:rsidR="00390EEE" w:rsidRDefault="00000000">
      <w:pPr>
        <w:numPr>
          <w:ilvl w:val="0"/>
          <w:numId w:val="1"/>
        </w:numPr>
        <w:pBdr>
          <w:top w:val="none" w:sz="0" w:space="0" w:color="1C1917"/>
          <w:left w:val="none" w:sz="0" w:space="0" w:color="1C1917"/>
          <w:bottom w:val="none" w:sz="0" w:space="0" w:color="1C1917"/>
          <w:right w:val="none" w:sz="0" w:space="0" w:color="1C1917"/>
          <w:between w:val="none" w:sz="0" w:space="0" w:color="1C1917"/>
        </w:pBdr>
        <w:shd w:val="clear" w:color="auto" w:fill="FFFFFF"/>
        <w:spacing w:line="256" w:lineRule="auto"/>
      </w:pPr>
      <w:r>
        <w:rPr>
          <w:rFonts w:ascii="Roboto" w:eastAsia="Roboto" w:hAnsi="Roboto" w:cs="Roboto"/>
          <w:color w:val="1C1917"/>
          <w:sz w:val="24"/>
          <w:szCs w:val="24"/>
        </w:rPr>
        <w:t xml:space="preserve">"The information and format of the class were very effective in broadening my views and teaching me how to write research papers on subjects that require much consideration." </w:t>
      </w:r>
    </w:p>
    <w:p w14:paraId="00000036" w14:textId="77777777" w:rsidR="00390EEE" w:rsidRDefault="00000000">
      <w:pPr>
        <w:numPr>
          <w:ilvl w:val="0"/>
          <w:numId w:val="1"/>
        </w:numPr>
        <w:pBdr>
          <w:top w:val="none" w:sz="0" w:space="0" w:color="1C1917"/>
          <w:left w:val="none" w:sz="0" w:space="0" w:color="1C1917"/>
          <w:bottom w:val="none" w:sz="0" w:space="0" w:color="1C1917"/>
          <w:right w:val="none" w:sz="0" w:space="0" w:color="1C1917"/>
          <w:between w:val="none" w:sz="0" w:space="0" w:color="1C1917"/>
        </w:pBdr>
        <w:shd w:val="clear" w:color="auto" w:fill="FFFFFF"/>
        <w:spacing w:line="256" w:lineRule="auto"/>
      </w:pPr>
      <w:r>
        <w:rPr>
          <w:rFonts w:ascii="Roboto" w:eastAsia="Roboto" w:hAnsi="Roboto" w:cs="Roboto"/>
          <w:color w:val="1C1917"/>
          <w:sz w:val="24"/>
          <w:szCs w:val="24"/>
        </w:rPr>
        <w:t xml:space="preserve">"Amazing teacher, great discussion and gives great feedback on </w:t>
      </w:r>
      <w:proofErr w:type="gramStart"/>
      <w:r>
        <w:rPr>
          <w:rFonts w:ascii="Roboto" w:eastAsia="Roboto" w:hAnsi="Roboto" w:cs="Roboto"/>
          <w:color w:val="1C1917"/>
          <w:sz w:val="24"/>
          <w:szCs w:val="24"/>
        </w:rPr>
        <w:t>papers</w:t>
      </w:r>
      <w:proofErr w:type="gramEnd"/>
      <w:r>
        <w:rPr>
          <w:rFonts w:ascii="Roboto" w:eastAsia="Roboto" w:hAnsi="Roboto" w:cs="Roboto"/>
          <w:color w:val="1C1917"/>
          <w:sz w:val="24"/>
          <w:szCs w:val="24"/>
        </w:rPr>
        <w:t xml:space="preserve">" </w:t>
      </w:r>
    </w:p>
    <w:p w14:paraId="00000037" w14:textId="77777777" w:rsidR="00390EEE" w:rsidRDefault="00000000">
      <w:pPr>
        <w:numPr>
          <w:ilvl w:val="0"/>
          <w:numId w:val="1"/>
        </w:numPr>
        <w:pBdr>
          <w:top w:val="none" w:sz="0" w:space="0" w:color="1C1917"/>
          <w:left w:val="none" w:sz="0" w:space="0" w:color="1C1917"/>
          <w:bottom w:val="none" w:sz="0" w:space="0" w:color="1C1917"/>
          <w:right w:val="none" w:sz="0" w:space="0" w:color="1C1917"/>
          <w:between w:val="none" w:sz="0" w:space="0" w:color="1C1917"/>
        </w:pBdr>
        <w:shd w:val="clear" w:color="auto" w:fill="FFFFFF"/>
        <w:spacing w:line="256" w:lineRule="auto"/>
      </w:pPr>
      <w:r>
        <w:rPr>
          <w:rFonts w:ascii="Roboto" w:eastAsia="Roboto" w:hAnsi="Roboto" w:cs="Roboto"/>
          <w:color w:val="1C1917"/>
          <w:sz w:val="24"/>
          <w:szCs w:val="24"/>
        </w:rPr>
        <w:lastRenderedPageBreak/>
        <w:t xml:space="preserve">"Been a really great class so far and Professor Gravitt has really been such a great professor in helping me </w:t>
      </w:r>
      <w:proofErr w:type="gramStart"/>
      <w:r>
        <w:rPr>
          <w:rFonts w:ascii="Roboto" w:eastAsia="Roboto" w:hAnsi="Roboto" w:cs="Roboto"/>
          <w:color w:val="1C1917"/>
          <w:sz w:val="24"/>
          <w:szCs w:val="24"/>
        </w:rPr>
        <w:t>learn</w:t>
      </w:r>
      <w:proofErr w:type="gramEnd"/>
      <w:r>
        <w:rPr>
          <w:rFonts w:ascii="Roboto" w:eastAsia="Roboto" w:hAnsi="Roboto" w:cs="Roboto"/>
          <w:color w:val="1C1917"/>
          <w:sz w:val="24"/>
          <w:szCs w:val="24"/>
        </w:rPr>
        <w:t>"</w:t>
      </w:r>
    </w:p>
    <w:p w14:paraId="00000038" w14:textId="77777777" w:rsidR="00390EEE" w:rsidRDefault="00390EEE">
      <w:pPr>
        <w:pBdr>
          <w:top w:val="none" w:sz="0" w:space="0" w:color="1C1917"/>
          <w:left w:val="none" w:sz="0" w:space="0" w:color="1C1917"/>
          <w:bottom w:val="none" w:sz="0" w:space="0" w:color="1C1917"/>
          <w:right w:val="none" w:sz="0" w:space="0" w:color="1C1917"/>
          <w:between w:val="none" w:sz="0" w:space="0" w:color="1C1917"/>
        </w:pBdr>
        <w:shd w:val="clear" w:color="auto" w:fill="FFFFFF"/>
        <w:spacing w:line="256" w:lineRule="auto"/>
        <w:rPr>
          <w:rFonts w:ascii="Roboto" w:eastAsia="Roboto" w:hAnsi="Roboto" w:cs="Roboto"/>
          <w:color w:val="1C1917"/>
          <w:sz w:val="24"/>
          <w:szCs w:val="24"/>
        </w:rPr>
      </w:pPr>
    </w:p>
    <w:p w14:paraId="00000039" w14:textId="77777777" w:rsidR="00390EEE" w:rsidRDefault="00000000">
      <w:pPr>
        <w:pBdr>
          <w:top w:val="none" w:sz="0" w:space="0" w:color="1C1917"/>
          <w:left w:val="none" w:sz="0" w:space="0" w:color="1C1917"/>
          <w:bottom w:val="none" w:sz="0" w:space="0" w:color="1C1917"/>
          <w:right w:val="none" w:sz="0" w:space="0" w:color="1C1917"/>
          <w:between w:val="none" w:sz="0" w:space="0" w:color="1C1917"/>
        </w:pBdr>
        <w:shd w:val="clear" w:color="auto" w:fill="FFFFFF"/>
        <w:spacing w:line="256" w:lineRule="auto"/>
        <w:rPr>
          <w:rFonts w:ascii="Roboto" w:eastAsia="Roboto" w:hAnsi="Roboto" w:cs="Roboto"/>
          <w:color w:val="1C1917"/>
          <w:sz w:val="24"/>
          <w:szCs w:val="24"/>
        </w:rPr>
      </w:pPr>
      <w:r>
        <w:rPr>
          <w:rFonts w:ascii="Roboto" w:eastAsia="Roboto" w:hAnsi="Roboto" w:cs="Roboto"/>
          <w:color w:val="1C1917"/>
          <w:sz w:val="24"/>
          <w:szCs w:val="24"/>
        </w:rPr>
        <w:t xml:space="preserve">The first quote highlights excellent course organization, accommodations, and value in the skills learned. The second quote simply expresses an overall very positive experience. The third quote shows the teacher's passion and willingness to support student success contributed to a great class. The fourth quote shows the class was effective in developing students' perspectives and research writing abilities. The fifth quote highlights exceptional teacher discussions and feedback. The sixth quote emphasizes the professor's support in student </w:t>
      </w:r>
      <w:proofErr w:type="gramStart"/>
      <w:r>
        <w:rPr>
          <w:rFonts w:ascii="Roboto" w:eastAsia="Roboto" w:hAnsi="Roboto" w:cs="Roboto"/>
          <w:color w:val="1C1917"/>
          <w:sz w:val="24"/>
          <w:szCs w:val="24"/>
        </w:rPr>
        <w:t>learning.These</w:t>
      </w:r>
      <w:proofErr w:type="gramEnd"/>
      <w:r>
        <w:rPr>
          <w:rFonts w:ascii="Roboto" w:eastAsia="Roboto" w:hAnsi="Roboto" w:cs="Roboto"/>
          <w:color w:val="1C1917"/>
          <w:sz w:val="24"/>
          <w:szCs w:val="24"/>
        </w:rPr>
        <w:t xml:space="preserve"> are incredibly positive sentiments about student experiences in these classes. </w:t>
      </w:r>
      <w:proofErr w:type="gramStart"/>
      <w:r>
        <w:rPr>
          <w:rFonts w:ascii="Roboto" w:eastAsia="Roboto" w:hAnsi="Roboto" w:cs="Roboto"/>
          <w:color w:val="1C1917"/>
          <w:sz w:val="24"/>
          <w:szCs w:val="24"/>
        </w:rPr>
        <w:t>Overall</w:t>
      </w:r>
      <w:proofErr w:type="gramEnd"/>
      <w:r>
        <w:rPr>
          <w:rFonts w:ascii="Roboto" w:eastAsia="Roboto" w:hAnsi="Roboto" w:cs="Roboto"/>
          <w:color w:val="1C1917"/>
          <w:sz w:val="24"/>
          <w:szCs w:val="24"/>
        </w:rPr>
        <w:t xml:space="preserve"> these quotes underscore the courses' strengths in critical analysis, teacher quality, and enabling student academic growth in very favorable terms. The positivity of student attitudes is certainly evident.</w:t>
      </w:r>
    </w:p>
    <w:p w14:paraId="0000003A" w14:textId="77777777" w:rsidR="00390EEE" w:rsidRDefault="00390EEE">
      <w:pPr>
        <w:spacing w:after="160" w:line="256" w:lineRule="auto"/>
        <w:rPr>
          <w:rFonts w:ascii="Calibri" w:eastAsia="Calibri" w:hAnsi="Calibri" w:cs="Calibri"/>
          <w:i/>
          <w:sz w:val="24"/>
          <w:szCs w:val="24"/>
        </w:rPr>
      </w:pPr>
    </w:p>
    <w:p w14:paraId="0000003B" w14:textId="77777777" w:rsidR="00390EEE" w:rsidRDefault="00000000">
      <w:pPr>
        <w:pStyle w:val="Heading1"/>
        <w:keepNext w:val="0"/>
        <w:keepLines w:val="0"/>
        <w:spacing w:before="240" w:after="0" w:line="178" w:lineRule="auto"/>
        <w:rPr>
          <w:color w:val="2E74B5"/>
          <w:sz w:val="32"/>
          <w:szCs w:val="32"/>
        </w:rPr>
      </w:pPr>
      <w:bookmarkStart w:id="3" w:name="_myyic4gzzgjz" w:colFirst="0" w:colLast="0"/>
      <w:bookmarkEnd w:id="3"/>
      <w:r>
        <w:rPr>
          <w:color w:val="2E74B5"/>
          <w:sz w:val="32"/>
          <w:szCs w:val="32"/>
        </w:rPr>
        <w:t>3.</w:t>
      </w:r>
      <w:r>
        <w:rPr>
          <w:rFonts w:ascii="Times New Roman" w:eastAsia="Times New Roman" w:hAnsi="Times New Roman" w:cs="Times New Roman"/>
          <w:color w:val="2E74B5"/>
          <w:sz w:val="14"/>
          <w:szCs w:val="14"/>
        </w:rPr>
        <w:t xml:space="preserve">   </w:t>
      </w:r>
      <w:r>
        <w:rPr>
          <w:color w:val="2E74B5"/>
          <w:sz w:val="32"/>
          <w:szCs w:val="32"/>
        </w:rPr>
        <w:t>Quantitative and Qualitative Measures</w:t>
      </w:r>
    </w:p>
    <w:p w14:paraId="0000003C" w14:textId="77777777" w:rsidR="00390EEE" w:rsidRDefault="00390EEE">
      <w:pPr>
        <w:pStyle w:val="Heading2"/>
        <w:keepNext w:val="0"/>
        <w:keepLines w:val="0"/>
        <w:spacing w:before="40" w:after="0" w:line="196" w:lineRule="auto"/>
        <w:ind w:left="20"/>
        <w:rPr>
          <w:color w:val="2E74B5"/>
          <w:sz w:val="26"/>
          <w:szCs w:val="26"/>
        </w:rPr>
      </w:pPr>
      <w:bookmarkStart w:id="4" w:name="_tpdmixh4h4a4" w:colFirst="0" w:colLast="0"/>
      <w:bookmarkEnd w:id="4"/>
    </w:p>
    <w:p w14:paraId="0000003D" w14:textId="77777777" w:rsidR="00390EEE" w:rsidRDefault="00000000">
      <w:pPr>
        <w:pStyle w:val="Heading2"/>
        <w:keepNext w:val="0"/>
        <w:keepLines w:val="0"/>
        <w:spacing w:before="40" w:after="0" w:line="196" w:lineRule="auto"/>
        <w:ind w:left="20"/>
        <w:rPr>
          <w:color w:val="2E74B5"/>
          <w:sz w:val="26"/>
          <w:szCs w:val="26"/>
        </w:rPr>
      </w:pPr>
      <w:bookmarkStart w:id="5" w:name="_1d0vhnumjsfl" w:colFirst="0" w:colLast="0"/>
      <w:bookmarkEnd w:id="5"/>
      <w:r>
        <w:rPr>
          <w:color w:val="2E74B5"/>
          <w:sz w:val="26"/>
          <w:szCs w:val="26"/>
        </w:rPr>
        <w:t>A.</w:t>
      </w:r>
      <w:r>
        <w:rPr>
          <w:rFonts w:ascii="Times New Roman" w:eastAsia="Times New Roman" w:hAnsi="Times New Roman" w:cs="Times New Roman"/>
          <w:color w:val="2E74B5"/>
          <w:sz w:val="14"/>
          <w:szCs w:val="14"/>
        </w:rPr>
        <w:tab/>
      </w:r>
      <w:r>
        <w:rPr>
          <w:color w:val="2E74B5"/>
          <w:sz w:val="26"/>
          <w:szCs w:val="26"/>
        </w:rPr>
        <w:t>Uniform Measurements Questions</w:t>
      </w:r>
    </w:p>
    <w:p w14:paraId="0000003E" w14:textId="77777777" w:rsidR="00390EEE" w:rsidRDefault="00000000">
      <w:pPr>
        <w:spacing w:after="160" w:line="256" w:lineRule="auto"/>
        <w:ind w:left="720"/>
        <w:rPr>
          <w:rFonts w:ascii="Calibri" w:eastAsia="Calibri" w:hAnsi="Calibri" w:cs="Calibri"/>
          <w:i/>
        </w:rPr>
      </w:pPr>
      <w:r>
        <w:rPr>
          <w:rFonts w:ascii="Calibri" w:eastAsia="Calibri" w:hAnsi="Calibri" w:cs="Calibri"/>
          <w:i/>
        </w:rPr>
        <w:t>The following are uniform questions asked to all grant teams. Please answer these to the best of your knowledge.</w:t>
      </w:r>
    </w:p>
    <w:p w14:paraId="0000003F" w14:textId="77777777" w:rsidR="00390EEE" w:rsidRDefault="00000000">
      <w:pPr>
        <w:spacing w:after="160" w:line="256" w:lineRule="auto"/>
        <w:ind w:left="720"/>
        <w:rPr>
          <w:rFonts w:ascii="Calibri" w:eastAsia="Calibri" w:hAnsi="Calibri" w:cs="Calibri"/>
          <w:b/>
          <w:sz w:val="24"/>
          <w:szCs w:val="24"/>
        </w:rPr>
      </w:pPr>
      <w:r>
        <w:rPr>
          <w:rFonts w:ascii="Calibri" w:eastAsia="Calibri" w:hAnsi="Calibri" w:cs="Calibri"/>
          <w:b/>
          <w:sz w:val="24"/>
          <w:szCs w:val="24"/>
        </w:rPr>
        <w:t>Student Opinion of Materials</w:t>
      </w:r>
    </w:p>
    <w:p w14:paraId="00000040" w14:textId="77777777" w:rsidR="00390EEE" w:rsidRDefault="00000000">
      <w:pPr>
        <w:spacing w:after="160" w:line="256" w:lineRule="auto"/>
        <w:ind w:left="1080"/>
        <w:rPr>
          <w:rFonts w:ascii="Calibri" w:eastAsia="Calibri" w:hAnsi="Calibri" w:cs="Calibri"/>
          <w:b/>
          <w:sz w:val="24"/>
          <w:szCs w:val="24"/>
        </w:rPr>
      </w:pPr>
      <w:r>
        <w:rPr>
          <w:rFonts w:ascii="Calibri" w:eastAsia="Calibri" w:hAnsi="Calibri" w:cs="Calibri"/>
          <w:b/>
          <w:sz w:val="24"/>
          <w:szCs w:val="24"/>
        </w:rPr>
        <w:t>Was the overall student opinion about the materials used in the course positive, neutral, or negative?</w:t>
      </w:r>
    </w:p>
    <w:p w14:paraId="00000041" w14:textId="77777777" w:rsidR="00390EEE" w:rsidRDefault="00000000">
      <w:pPr>
        <w:spacing w:after="160" w:line="256" w:lineRule="auto"/>
        <w:ind w:left="1080"/>
        <w:rPr>
          <w:rFonts w:ascii="Calibri" w:eastAsia="Calibri" w:hAnsi="Calibri" w:cs="Calibri"/>
          <w:sz w:val="24"/>
          <w:szCs w:val="24"/>
        </w:rPr>
      </w:pPr>
      <w:r>
        <w:rPr>
          <w:rFonts w:ascii="Calibri" w:eastAsia="Calibri" w:hAnsi="Calibri" w:cs="Calibri"/>
          <w:sz w:val="24"/>
          <w:szCs w:val="24"/>
        </w:rPr>
        <w:t>Total number of students affected in this project: __262________</w:t>
      </w:r>
    </w:p>
    <w:p w14:paraId="00000042" w14:textId="77777777" w:rsidR="00390EEE" w:rsidRDefault="00000000">
      <w:pPr>
        <w:spacing w:line="256" w:lineRule="auto"/>
        <w:ind w:left="1800"/>
        <w:rPr>
          <w:rFonts w:ascii="Calibri" w:eastAsia="Calibri" w:hAnsi="Calibri" w:cs="Calibr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sz w:val="24"/>
          <w:szCs w:val="24"/>
        </w:rPr>
        <w:t>Positive: Greater than 99 % of __262______ number of respondents</w:t>
      </w:r>
    </w:p>
    <w:p w14:paraId="00000043" w14:textId="77777777" w:rsidR="00390EEE" w:rsidRDefault="00000000">
      <w:pPr>
        <w:spacing w:line="256" w:lineRule="auto"/>
        <w:ind w:left="1800"/>
        <w:rPr>
          <w:rFonts w:ascii="Calibri" w:eastAsia="Calibri" w:hAnsi="Calibri" w:cs="Calibr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sz w:val="24"/>
          <w:szCs w:val="24"/>
        </w:rPr>
        <w:t xml:space="preserve">Neutral: </w:t>
      </w:r>
      <w:r>
        <w:rPr>
          <w:rFonts w:ascii="Calibri" w:eastAsia="Calibri" w:hAnsi="Calibri" w:cs="Calibri"/>
          <w:sz w:val="24"/>
          <w:szCs w:val="24"/>
        </w:rPr>
        <w:tab/>
        <w:t>___50____ % of ___262_____ number of respondents</w:t>
      </w:r>
    </w:p>
    <w:p w14:paraId="00000044" w14:textId="77777777" w:rsidR="00390EEE" w:rsidRDefault="00000000">
      <w:pPr>
        <w:spacing w:after="160" w:line="256" w:lineRule="auto"/>
        <w:ind w:left="1800"/>
        <w:rPr>
          <w:rFonts w:ascii="Calibri" w:eastAsia="Calibri" w:hAnsi="Calibri" w:cs="Calibr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sz w:val="24"/>
          <w:szCs w:val="24"/>
        </w:rPr>
        <w:t>Negative:   less than 1% of ___262_____ number of respondents</w:t>
      </w:r>
      <w:r>
        <w:rPr>
          <w:rFonts w:ascii="Calibri" w:eastAsia="Calibri" w:hAnsi="Calibri" w:cs="Calibri"/>
          <w:sz w:val="24"/>
          <w:szCs w:val="24"/>
        </w:rPr>
        <w:br/>
      </w:r>
    </w:p>
    <w:p w14:paraId="00000045" w14:textId="77777777" w:rsidR="00390EEE" w:rsidRDefault="00000000">
      <w:pPr>
        <w:spacing w:after="160" w:line="256" w:lineRule="auto"/>
        <w:ind w:left="720"/>
        <w:rPr>
          <w:rFonts w:ascii="Calibri" w:eastAsia="Calibri" w:hAnsi="Calibri" w:cs="Calibri"/>
          <w:b/>
          <w:sz w:val="24"/>
          <w:szCs w:val="24"/>
        </w:rPr>
      </w:pPr>
      <w:r>
        <w:rPr>
          <w:rFonts w:ascii="Calibri" w:eastAsia="Calibri" w:hAnsi="Calibri" w:cs="Calibri"/>
          <w:b/>
          <w:sz w:val="24"/>
          <w:szCs w:val="24"/>
        </w:rPr>
        <w:t>Student Learning Outcomes and Grades</w:t>
      </w:r>
    </w:p>
    <w:p w14:paraId="00000046" w14:textId="77777777" w:rsidR="00390EEE" w:rsidRDefault="00000000">
      <w:pPr>
        <w:spacing w:after="160" w:line="256" w:lineRule="auto"/>
        <w:ind w:left="1080"/>
        <w:rPr>
          <w:rFonts w:ascii="Calibri" w:eastAsia="Calibri" w:hAnsi="Calibri" w:cs="Calibri"/>
          <w:b/>
          <w:sz w:val="24"/>
          <w:szCs w:val="24"/>
        </w:rPr>
      </w:pPr>
      <w:r>
        <w:rPr>
          <w:rFonts w:ascii="Calibri" w:eastAsia="Calibri" w:hAnsi="Calibri" w:cs="Calibri"/>
          <w:b/>
          <w:sz w:val="24"/>
          <w:szCs w:val="24"/>
        </w:rPr>
        <w:t>Was the overall comparative impact on student performance in terms of learning outcomes and grades in the semester(s) of implementation over previous semesters positive, neutral, or negative?</w:t>
      </w:r>
    </w:p>
    <w:p w14:paraId="00000047" w14:textId="77777777" w:rsidR="00390EEE" w:rsidRDefault="00000000">
      <w:pPr>
        <w:spacing w:after="160" w:line="256" w:lineRule="auto"/>
        <w:ind w:left="1080"/>
        <w:rPr>
          <w:rFonts w:ascii="Calibri" w:eastAsia="Calibri" w:hAnsi="Calibri" w:cs="Calibri"/>
          <w:sz w:val="24"/>
          <w:szCs w:val="24"/>
        </w:rPr>
      </w:pPr>
      <w:r>
        <w:rPr>
          <w:rFonts w:ascii="Calibri" w:eastAsia="Calibri" w:hAnsi="Calibri" w:cs="Calibri"/>
          <w:i/>
          <w:sz w:val="24"/>
          <w:szCs w:val="24"/>
        </w:rPr>
        <w:t xml:space="preserve">Student outcomes should be described in detail in Section 3b. </w:t>
      </w:r>
      <w:r>
        <w:rPr>
          <w:rFonts w:ascii="Calibri" w:eastAsia="Calibri" w:hAnsi="Calibri" w:cs="Calibri"/>
          <w:sz w:val="24"/>
          <w:szCs w:val="24"/>
        </w:rPr>
        <w:t xml:space="preserve">      </w:t>
      </w:r>
    </w:p>
    <w:p w14:paraId="00000048" w14:textId="77777777" w:rsidR="00390EEE" w:rsidRDefault="00000000">
      <w:pPr>
        <w:spacing w:line="256" w:lineRule="auto"/>
        <w:ind w:left="1800"/>
        <w:rPr>
          <w:rFonts w:ascii="Calibri" w:eastAsia="Calibri" w:hAnsi="Calibri" w:cs="Calibr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sz w:val="24"/>
          <w:szCs w:val="24"/>
        </w:rPr>
        <w:t>X Positive: Higher performance outcomes measured over previous semester(s)</w:t>
      </w:r>
    </w:p>
    <w:p w14:paraId="00000049" w14:textId="77777777" w:rsidR="00390EEE" w:rsidRDefault="00390EEE">
      <w:pPr>
        <w:spacing w:line="256" w:lineRule="auto"/>
        <w:ind w:left="1800"/>
        <w:rPr>
          <w:rFonts w:ascii="Calibri" w:eastAsia="Calibri" w:hAnsi="Calibri" w:cs="Calibri"/>
          <w:sz w:val="24"/>
          <w:szCs w:val="24"/>
        </w:rPr>
      </w:pPr>
    </w:p>
    <w:p w14:paraId="0000004A" w14:textId="77777777" w:rsidR="00390EEE" w:rsidRDefault="00000000">
      <w:pPr>
        <w:spacing w:after="160" w:line="256" w:lineRule="auto"/>
        <w:ind w:left="720"/>
        <w:rPr>
          <w:rFonts w:ascii="Calibri" w:eastAsia="Calibri" w:hAnsi="Calibri" w:cs="Calibri"/>
          <w:b/>
          <w:sz w:val="24"/>
          <w:szCs w:val="24"/>
        </w:rPr>
      </w:pPr>
      <w:r>
        <w:rPr>
          <w:rFonts w:ascii="Calibri" w:eastAsia="Calibri" w:hAnsi="Calibri" w:cs="Calibri"/>
          <w:b/>
          <w:sz w:val="24"/>
          <w:szCs w:val="24"/>
        </w:rPr>
        <w:t>Student Drop/Fail/Withdraw (DFW) Rates</w:t>
      </w:r>
    </w:p>
    <w:p w14:paraId="0000004B" w14:textId="77777777" w:rsidR="00390EEE" w:rsidRDefault="00000000">
      <w:pPr>
        <w:spacing w:after="160" w:line="256" w:lineRule="auto"/>
        <w:ind w:left="1080"/>
        <w:rPr>
          <w:rFonts w:ascii="Calibri" w:eastAsia="Calibri" w:hAnsi="Calibri" w:cs="Calibri"/>
          <w:i/>
          <w:sz w:val="24"/>
          <w:szCs w:val="24"/>
        </w:rPr>
      </w:pPr>
      <w:r>
        <w:rPr>
          <w:rFonts w:ascii="Calibri" w:eastAsia="Calibri" w:hAnsi="Calibri" w:cs="Calibri"/>
          <w:b/>
          <w:sz w:val="24"/>
          <w:szCs w:val="24"/>
        </w:rPr>
        <w:lastRenderedPageBreak/>
        <w:t>Was the overall comparative impact on Drop/Fail/Withdraw (DFW) rates in the semester(s) of implementation over previous semesters positive, neutral, or negative?</w:t>
      </w:r>
    </w:p>
    <w:p w14:paraId="0000004C" w14:textId="77777777" w:rsidR="00390EEE" w:rsidRDefault="00000000">
      <w:pPr>
        <w:spacing w:after="160" w:line="256" w:lineRule="auto"/>
        <w:ind w:left="1080"/>
        <w:rPr>
          <w:rFonts w:ascii="Calibri" w:eastAsia="Calibri" w:hAnsi="Calibri" w:cs="Calibri"/>
          <w:sz w:val="24"/>
          <w:szCs w:val="24"/>
        </w:rPr>
      </w:pPr>
      <w:r>
        <w:rPr>
          <w:rFonts w:ascii="Calibri" w:eastAsia="Calibri" w:hAnsi="Calibri" w:cs="Calibri"/>
          <w:sz w:val="24"/>
          <w:szCs w:val="24"/>
        </w:rPr>
        <w:t xml:space="preserve">Only 9% of students, out of a total __262_____ students affected, dropped/failed/withdrew from the course in the final semester of implementation. So, the aggregate course pass rate was 91%, which represents a 9% increased difference from KSU’s benchmark 80% pass rate. </w:t>
      </w:r>
    </w:p>
    <w:p w14:paraId="0000004D" w14:textId="77777777" w:rsidR="00390EEE" w:rsidRDefault="00000000">
      <w:pPr>
        <w:spacing w:line="256" w:lineRule="auto"/>
        <w:ind w:left="1800"/>
        <w:rPr>
          <w:rFonts w:ascii="Calibri" w:eastAsia="Calibri" w:hAnsi="Calibri" w:cs="Calibri"/>
          <w:sz w:val="24"/>
          <w:szCs w:val="24"/>
        </w:rPr>
      </w:pPr>
      <w:proofErr w:type="gramStart"/>
      <w:r>
        <w:rPr>
          <w:rFonts w:ascii="Calibri" w:eastAsia="Calibri" w:hAnsi="Calibri" w:cs="Calibri"/>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End"/>
      <w:r>
        <w:rPr>
          <w:rFonts w:ascii="Calibri" w:eastAsia="Calibri" w:hAnsi="Calibri" w:cs="Calibri"/>
          <w:sz w:val="24"/>
          <w:szCs w:val="24"/>
        </w:rPr>
        <w:t>_X__ Positive: This is a lower percentage of students with D/F/W than previous semester(s)</w:t>
      </w:r>
    </w:p>
    <w:p w14:paraId="0000004E" w14:textId="77777777" w:rsidR="00390EEE" w:rsidRDefault="00390EEE">
      <w:pPr>
        <w:pStyle w:val="Heading2"/>
        <w:keepNext w:val="0"/>
        <w:keepLines w:val="0"/>
        <w:spacing w:before="40" w:after="0" w:line="196" w:lineRule="auto"/>
        <w:ind w:left="20"/>
        <w:rPr>
          <w:color w:val="2E74B5"/>
          <w:sz w:val="26"/>
          <w:szCs w:val="26"/>
        </w:rPr>
      </w:pPr>
      <w:bookmarkStart w:id="6" w:name="_s35am610w6de" w:colFirst="0" w:colLast="0"/>
      <w:bookmarkEnd w:id="6"/>
    </w:p>
    <w:p w14:paraId="0000004F" w14:textId="77777777" w:rsidR="00390EEE" w:rsidRDefault="00000000">
      <w:pPr>
        <w:pStyle w:val="Heading2"/>
        <w:keepNext w:val="0"/>
        <w:keepLines w:val="0"/>
        <w:spacing w:before="40" w:after="0" w:line="196" w:lineRule="auto"/>
        <w:ind w:left="20"/>
        <w:rPr>
          <w:color w:val="2E74B5"/>
          <w:sz w:val="26"/>
          <w:szCs w:val="26"/>
        </w:rPr>
      </w:pPr>
      <w:bookmarkStart w:id="7" w:name="_z16ro462gffq" w:colFirst="0" w:colLast="0"/>
      <w:bookmarkEnd w:id="7"/>
      <w:r>
        <w:rPr>
          <w:color w:val="2E74B5"/>
          <w:sz w:val="26"/>
          <w:szCs w:val="26"/>
        </w:rPr>
        <w:t>B.</w:t>
      </w:r>
      <w:r>
        <w:rPr>
          <w:rFonts w:ascii="Times New Roman" w:eastAsia="Times New Roman" w:hAnsi="Times New Roman" w:cs="Times New Roman"/>
          <w:color w:val="2E74B5"/>
          <w:sz w:val="14"/>
          <w:szCs w:val="14"/>
        </w:rPr>
        <w:tab/>
      </w:r>
      <w:r>
        <w:rPr>
          <w:color w:val="2E74B5"/>
          <w:sz w:val="26"/>
          <w:szCs w:val="26"/>
        </w:rPr>
        <w:t>Measures Narrative</w:t>
      </w:r>
    </w:p>
    <w:p w14:paraId="00000050" w14:textId="77777777" w:rsidR="00390EEE" w:rsidRDefault="00390EEE">
      <w:pPr>
        <w:spacing w:line="256" w:lineRule="auto"/>
        <w:rPr>
          <w:rFonts w:ascii="Calibri" w:eastAsia="Calibri" w:hAnsi="Calibri" w:cs="Calibri"/>
          <w:i/>
          <w:sz w:val="24"/>
          <w:szCs w:val="24"/>
        </w:rPr>
      </w:pPr>
    </w:p>
    <w:p w14:paraId="00000051" w14:textId="77777777" w:rsidR="00390EEE" w:rsidRDefault="00000000">
      <w:pPr>
        <w:spacing w:line="256" w:lineRule="auto"/>
        <w:rPr>
          <w:rFonts w:ascii="Calibri" w:eastAsia="Calibri" w:hAnsi="Calibri" w:cs="Calibri"/>
          <w:sz w:val="24"/>
          <w:szCs w:val="24"/>
        </w:rPr>
      </w:pPr>
      <w:r>
        <w:rPr>
          <w:rFonts w:ascii="Calibri" w:eastAsia="Calibri" w:hAnsi="Calibri" w:cs="Calibri"/>
          <w:sz w:val="24"/>
          <w:szCs w:val="24"/>
        </w:rPr>
        <w:t>As noted in the initial proposal, our team based our success measures on pass rates as well as on students’ experiences with course content. Based on the Stats and Text IQ analysis of the three reports, here are some key conclusions about student attitudes towards their learning experiences and DEI:</w:t>
      </w:r>
    </w:p>
    <w:p w14:paraId="00000052" w14:textId="77777777" w:rsidR="00390EEE" w:rsidRDefault="00000000">
      <w:pPr>
        <w:spacing w:line="256" w:lineRule="auto"/>
        <w:rPr>
          <w:rFonts w:ascii="Calibri" w:eastAsia="Calibri" w:hAnsi="Calibri" w:cs="Calibri"/>
          <w:sz w:val="24"/>
          <w:szCs w:val="24"/>
        </w:rPr>
      </w:pPr>
      <w:r>
        <w:rPr>
          <w:rFonts w:ascii="Calibri" w:eastAsia="Calibri" w:hAnsi="Calibri" w:cs="Calibri"/>
          <w:sz w:val="24"/>
          <w:szCs w:val="24"/>
        </w:rPr>
        <w:t xml:space="preserve"> </w:t>
      </w:r>
    </w:p>
    <w:p w14:paraId="00000053" w14:textId="77777777" w:rsidR="00390EEE" w:rsidRDefault="00000000">
      <w:pPr>
        <w:spacing w:line="256" w:lineRule="auto"/>
        <w:rPr>
          <w:rFonts w:ascii="Calibri" w:eastAsia="Calibri" w:hAnsi="Calibri" w:cs="Calibri"/>
          <w:sz w:val="24"/>
          <w:szCs w:val="24"/>
        </w:rPr>
      </w:pPr>
      <w:r>
        <w:rPr>
          <w:rFonts w:ascii="Calibri" w:eastAsia="Calibri" w:hAnsi="Calibri" w:cs="Calibri"/>
          <w:sz w:val="24"/>
          <w:szCs w:val="24"/>
        </w:rPr>
        <w:t>Learning Experiences</w:t>
      </w:r>
    </w:p>
    <w:p w14:paraId="00000054" w14:textId="77777777" w:rsidR="00390EEE" w:rsidRDefault="00000000">
      <w:pPr>
        <w:spacing w:line="256" w:lineRule="auto"/>
        <w:rPr>
          <w:rFonts w:ascii="Calibri" w:eastAsia="Calibri" w:hAnsi="Calibri" w:cs="Calibri"/>
          <w:sz w:val="24"/>
          <w:szCs w:val="24"/>
        </w:rPr>
      </w:pPr>
      <w:r>
        <w:rPr>
          <w:rFonts w:ascii="Calibri" w:eastAsia="Calibri" w:hAnsi="Calibri" w:cs="Calibri"/>
          <w:sz w:val="24"/>
          <w:szCs w:val="24"/>
        </w:rPr>
        <w:t xml:space="preserve"> </w:t>
      </w:r>
    </w:p>
    <w:p w14:paraId="00000055"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 xml:space="preserve">Across all three reports, most students (about 70%) felt the course difficulty was "About Normal for Me." This suggests the courses are appropriately challenging for </w:t>
      </w:r>
      <w:proofErr w:type="gramStart"/>
      <w:r>
        <w:rPr>
          <w:rFonts w:ascii="Calibri" w:eastAsia="Calibri" w:hAnsi="Calibri" w:cs="Calibri"/>
          <w:sz w:val="24"/>
          <w:szCs w:val="24"/>
        </w:rPr>
        <w:t>the majority of</w:t>
      </w:r>
      <w:proofErr w:type="gramEnd"/>
      <w:r>
        <w:rPr>
          <w:rFonts w:ascii="Calibri" w:eastAsia="Calibri" w:hAnsi="Calibri" w:cs="Calibri"/>
          <w:sz w:val="24"/>
          <w:szCs w:val="24"/>
        </w:rPr>
        <w:t xml:space="preserve"> students. </w:t>
      </w:r>
    </w:p>
    <w:p w14:paraId="00000056"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Students in the mid-term and final surveys felt very positive about their learning, with over 90% in the last survey and 71% in the second survey expecting an A grade. The first survey shows lower confidence, with 70% expecting an A.</w:t>
      </w:r>
    </w:p>
    <w:p w14:paraId="00000057" w14:textId="77777777" w:rsidR="00390EEE" w:rsidRDefault="00000000">
      <w:pPr>
        <w:spacing w:line="256" w:lineRule="auto"/>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z w:val="24"/>
          <w:szCs w:val="24"/>
        </w:rPr>
        <w:tab/>
        <w:t>No-cost course materials seem effective for learning, with 64-91% in the reports feeling they are as effective as a textbook.</w:t>
      </w:r>
    </w:p>
    <w:p w14:paraId="00000058" w14:textId="77777777" w:rsidR="00390EEE" w:rsidRDefault="00000000">
      <w:pPr>
        <w:spacing w:line="256" w:lineRule="auto"/>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z w:val="24"/>
          <w:szCs w:val="24"/>
        </w:rPr>
        <w:tab/>
        <w:t>100% of students in the final survey said they understand the meaning of DEI. In the first two surveys this number is around 80% understand it or kind of understand it, indicating an increased understanding of 20% over the semester.</w:t>
      </w:r>
    </w:p>
    <w:p w14:paraId="00000059" w14:textId="77777777" w:rsidR="00390EEE" w:rsidRDefault="00000000">
      <w:pPr>
        <w:spacing w:line="256" w:lineRule="auto"/>
        <w:rPr>
          <w:rFonts w:ascii="Calibri" w:eastAsia="Calibri" w:hAnsi="Calibri" w:cs="Calibri"/>
          <w:sz w:val="24"/>
          <w:szCs w:val="24"/>
        </w:rPr>
      </w:pPr>
      <w:r>
        <w:rPr>
          <w:rFonts w:ascii="Calibri" w:eastAsia="Calibri" w:hAnsi="Calibri" w:cs="Calibri"/>
          <w:sz w:val="24"/>
          <w:szCs w:val="24"/>
        </w:rPr>
        <w:t>When defining DEI, student responses focused on themes of inclusion, embracing differences, equal treatment, and equal voice/participation across diverse groups.</w:t>
      </w:r>
    </w:p>
    <w:p w14:paraId="0000005A" w14:textId="77777777" w:rsidR="00390EEE" w:rsidRDefault="00000000">
      <w:pPr>
        <w:spacing w:line="256" w:lineRule="auto"/>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z w:val="24"/>
          <w:szCs w:val="24"/>
        </w:rPr>
        <w:tab/>
        <w:t xml:space="preserve">In summary, students seem to find the course difficulty manageable, have confidence in their learning and grades, value the no-cost course materials, largely understand the concept of DEI, and define DEI in terms of inclusion and equality. The vast majority feel their perspectives are valued in class regarding DEI. </w:t>
      </w:r>
      <w:proofErr w:type="gramStart"/>
      <w:r>
        <w:rPr>
          <w:rFonts w:ascii="Calibri" w:eastAsia="Calibri" w:hAnsi="Calibri" w:cs="Calibri"/>
          <w:sz w:val="24"/>
          <w:szCs w:val="24"/>
        </w:rPr>
        <w:t>Overall</w:t>
      </w:r>
      <w:proofErr w:type="gramEnd"/>
      <w:r>
        <w:rPr>
          <w:rFonts w:ascii="Calibri" w:eastAsia="Calibri" w:hAnsi="Calibri" w:cs="Calibri"/>
          <w:sz w:val="24"/>
          <w:szCs w:val="24"/>
        </w:rPr>
        <w:t xml:space="preserve"> the reports suggest fairly positive student attitudes towards their learning experiences and the integration of DEI topics.</w:t>
      </w:r>
    </w:p>
    <w:p w14:paraId="0000005B"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 xml:space="preserve">Based on the aligned writing assignments, students who passed the course (91%), </w:t>
      </w:r>
      <w:proofErr w:type="gramStart"/>
      <w:r>
        <w:rPr>
          <w:rFonts w:ascii="Calibri" w:eastAsia="Calibri" w:hAnsi="Calibri" w:cs="Calibri"/>
          <w:sz w:val="24"/>
          <w:szCs w:val="24"/>
        </w:rPr>
        <w:t>met</w:t>
      </w:r>
      <w:proofErr w:type="gramEnd"/>
      <w:r>
        <w:rPr>
          <w:rFonts w:ascii="Calibri" w:eastAsia="Calibri" w:hAnsi="Calibri" w:cs="Calibri"/>
          <w:sz w:val="24"/>
          <w:szCs w:val="24"/>
        </w:rPr>
        <w:t xml:space="preserve"> or exceeded the following learning outcomes:</w:t>
      </w:r>
    </w:p>
    <w:p w14:paraId="0000005C" w14:textId="77777777" w:rsidR="00390EEE" w:rsidRDefault="00000000">
      <w:pPr>
        <w:spacing w:before="240" w:after="240" w:line="256" w:lineRule="auto"/>
        <w:rPr>
          <w:rFonts w:ascii="Calibri" w:eastAsia="Calibri" w:hAnsi="Calibri" w:cs="Calibri"/>
          <w:sz w:val="24"/>
          <w:szCs w:val="24"/>
        </w:rPr>
      </w:pPr>
      <w:r>
        <w:rPr>
          <w:rFonts w:ascii="Calibri" w:eastAsia="Calibri" w:hAnsi="Calibri" w:cs="Calibri"/>
          <w:sz w:val="24"/>
          <w:szCs w:val="24"/>
        </w:rPr>
        <w:lastRenderedPageBreak/>
        <w:t>1. Practice writing in situations where print and/or electronic texts are used, examining why and how people choose to write using different technologies.</w:t>
      </w:r>
    </w:p>
    <w:p w14:paraId="0000005D" w14:textId="77777777" w:rsidR="00390EEE" w:rsidRDefault="00000000">
      <w:pPr>
        <w:spacing w:before="240" w:after="240" w:line="256" w:lineRule="auto"/>
        <w:rPr>
          <w:rFonts w:ascii="Calibri" w:eastAsia="Calibri" w:hAnsi="Calibri" w:cs="Calibri"/>
          <w:sz w:val="24"/>
          <w:szCs w:val="24"/>
        </w:rPr>
      </w:pPr>
      <w:r>
        <w:rPr>
          <w:rFonts w:ascii="Calibri" w:eastAsia="Calibri" w:hAnsi="Calibri" w:cs="Calibri"/>
          <w:sz w:val="24"/>
          <w:szCs w:val="24"/>
        </w:rPr>
        <w:t>2. Interpret the explicit and implicit arguments of multiple styles of writing from diverse perspectives.</w:t>
      </w:r>
    </w:p>
    <w:p w14:paraId="0000005E" w14:textId="77777777" w:rsidR="00390EEE" w:rsidRDefault="00000000">
      <w:pPr>
        <w:spacing w:before="240" w:after="240" w:line="256" w:lineRule="auto"/>
        <w:rPr>
          <w:rFonts w:ascii="Calibri" w:eastAsia="Calibri" w:hAnsi="Calibri" w:cs="Calibri"/>
          <w:sz w:val="24"/>
          <w:szCs w:val="24"/>
        </w:rPr>
      </w:pPr>
      <w:r>
        <w:rPr>
          <w:rFonts w:ascii="Calibri" w:eastAsia="Calibri" w:hAnsi="Calibri" w:cs="Calibri"/>
          <w:sz w:val="24"/>
          <w:szCs w:val="24"/>
        </w:rPr>
        <w:t>3. Practice the social aspects of the writing process by critiquing your own work and the work of your colleagues.</w:t>
      </w:r>
    </w:p>
    <w:p w14:paraId="0000005F" w14:textId="77777777" w:rsidR="00390EEE" w:rsidRDefault="00000000">
      <w:pPr>
        <w:spacing w:before="240" w:after="240" w:line="256" w:lineRule="auto"/>
        <w:rPr>
          <w:rFonts w:ascii="Calibri" w:eastAsia="Calibri" w:hAnsi="Calibri" w:cs="Calibri"/>
          <w:sz w:val="24"/>
          <w:szCs w:val="24"/>
        </w:rPr>
      </w:pPr>
      <w:r>
        <w:rPr>
          <w:rFonts w:ascii="Calibri" w:eastAsia="Calibri" w:hAnsi="Calibri" w:cs="Calibri"/>
          <w:sz w:val="24"/>
          <w:szCs w:val="24"/>
        </w:rPr>
        <w:t xml:space="preserve">4. Analyze how style, audience, social context, and purpose shape </w:t>
      </w:r>
      <w:proofErr w:type="gramStart"/>
      <w:r>
        <w:rPr>
          <w:rFonts w:ascii="Calibri" w:eastAsia="Calibri" w:hAnsi="Calibri" w:cs="Calibri"/>
          <w:sz w:val="24"/>
          <w:szCs w:val="24"/>
        </w:rPr>
        <w:t>your</w:t>
      </w:r>
      <w:proofErr w:type="gramEnd"/>
      <w:r>
        <w:rPr>
          <w:rFonts w:ascii="Calibri" w:eastAsia="Calibri" w:hAnsi="Calibri" w:cs="Calibri"/>
          <w:sz w:val="24"/>
          <w:szCs w:val="24"/>
        </w:rPr>
        <w:t xml:space="preserve"> writing in electronic and print spaces.</w:t>
      </w:r>
    </w:p>
    <w:p w14:paraId="00000060" w14:textId="77777777" w:rsidR="00390EEE" w:rsidRDefault="00000000">
      <w:pPr>
        <w:spacing w:before="240" w:after="240" w:line="256" w:lineRule="auto"/>
        <w:rPr>
          <w:rFonts w:ascii="Calibri" w:eastAsia="Calibri" w:hAnsi="Calibri" w:cs="Calibri"/>
          <w:sz w:val="24"/>
          <w:szCs w:val="24"/>
        </w:rPr>
      </w:pPr>
      <w:r>
        <w:rPr>
          <w:rFonts w:ascii="Calibri" w:eastAsia="Calibri" w:hAnsi="Calibri" w:cs="Calibri"/>
          <w:sz w:val="24"/>
          <w:szCs w:val="24"/>
        </w:rPr>
        <w:t>5. Craft diverse types of texts to extend your thinking and writerly voice across styles, audiences, and purposes.</w:t>
      </w:r>
    </w:p>
    <w:p w14:paraId="00000061" w14:textId="77777777" w:rsidR="00390EEE" w:rsidRDefault="00000000">
      <w:pPr>
        <w:spacing w:before="240" w:after="240" w:line="256" w:lineRule="auto"/>
        <w:ind w:firstLine="720"/>
        <w:rPr>
          <w:rFonts w:ascii="Calibri" w:eastAsia="Calibri" w:hAnsi="Calibri" w:cs="Calibri"/>
          <w:sz w:val="24"/>
          <w:szCs w:val="24"/>
        </w:rPr>
      </w:pPr>
      <w:r>
        <w:rPr>
          <w:rFonts w:ascii="Calibri" w:eastAsia="Calibri" w:hAnsi="Calibri" w:cs="Calibri"/>
          <w:sz w:val="24"/>
          <w:szCs w:val="24"/>
        </w:rPr>
        <w:t>Overall, the survey and DFWI rate data show an overwhelmingly positive student response to the OER DEI course content and focus. Given these positive results, we have placed these materials into the Department of English D2L course repository, where more than 100 faculty teaching first-year writing will have access to them for their own courses.</w:t>
      </w:r>
    </w:p>
    <w:p w14:paraId="00000062" w14:textId="77777777" w:rsidR="00390EEE" w:rsidRDefault="00000000">
      <w:pPr>
        <w:pStyle w:val="Heading1"/>
        <w:keepNext w:val="0"/>
        <w:keepLines w:val="0"/>
        <w:spacing w:before="240" w:after="0" w:line="178" w:lineRule="auto"/>
        <w:rPr>
          <w:color w:val="2E74B5"/>
          <w:sz w:val="32"/>
          <w:szCs w:val="32"/>
        </w:rPr>
      </w:pPr>
      <w:bookmarkStart w:id="8" w:name="_6b0fuvd2yezx" w:colFirst="0" w:colLast="0"/>
      <w:bookmarkEnd w:id="8"/>
      <w:r>
        <w:rPr>
          <w:color w:val="2E74B5"/>
          <w:sz w:val="32"/>
          <w:szCs w:val="32"/>
        </w:rPr>
        <w:t>4.</w:t>
      </w:r>
      <w:r>
        <w:rPr>
          <w:rFonts w:ascii="Times New Roman" w:eastAsia="Times New Roman" w:hAnsi="Times New Roman" w:cs="Times New Roman"/>
          <w:color w:val="2E74B5"/>
          <w:sz w:val="14"/>
          <w:szCs w:val="14"/>
        </w:rPr>
        <w:t xml:space="preserve">   </w:t>
      </w:r>
      <w:r>
        <w:rPr>
          <w:color w:val="2E74B5"/>
          <w:sz w:val="32"/>
          <w:szCs w:val="32"/>
        </w:rPr>
        <w:t>Sustainability Plan</w:t>
      </w:r>
    </w:p>
    <w:p w14:paraId="00000063" w14:textId="77777777" w:rsidR="00390EEE" w:rsidRDefault="00000000">
      <w:pPr>
        <w:spacing w:after="160" w:line="256" w:lineRule="auto"/>
        <w:ind w:left="360"/>
        <w:rPr>
          <w:rFonts w:ascii="Calibri" w:eastAsia="Calibri" w:hAnsi="Calibri" w:cs="Calibri"/>
          <w:sz w:val="24"/>
          <w:szCs w:val="24"/>
        </w:rPr>
      </w:pPr>
      <w:r>
        <w:rPr>
          <w:rFonts w:ascii="Calibri" w:eastAsia="Calibri" w:hAnsi="Calibri" w:cs="Calibri"/>
          <w:i/>
          <w:sz w:val="24"/>
          <w:szCs w:val="24"/>
        </w:rPr>
        <w:t>Describe how your project team or department will offer the materials in the course(s) in the future, including the maintenance and updating of course materials.</w:t>
      </w:r>
    </w:p>
    <w:p w14:paraId="00000064" w14:textId="77777777" w:rsidR="00390EEE" w:rsidRDefault="00000000">
      <w:pPr>
        <w:spacing w:after="160" w:line="256" w:lineRule="auto"/>
        <w:ind w:firstLine="720"/>
        <w:rPr>
          <w:rFonts w:ascii="Calibri" w:eastAsia="Calibri" w:hAnsi="Calibri" w:cs="Calibri"/>
          <w:i/>
          <w:sz w:val="24"/>
          <w:szCs w:val="24"/>
        </w:rPr>
      </w:pPr>
      <w:r>
        <w:rPr>
          <w:rFonts w:ascii="Calibri" w:eastAsia="Calibri" w:hAnsi="Calibri" w:cs="Calibri"/>
          <w:sz w:val="24"/>
          <w:szCs w:val="24"/>
        </w:rPr>
        <w:t>The “Teaching to Everyone” materials will be housed in the First- Year Composition Desire to Learn (D2L) page for instructors to use as optional course materials as they construct their First-Year Composition classes. Additionally, the materials will be accessible for all instructors at Kennesaw State University and other learning institutions via the</w:t>
      </w:r>
      <w:hyperlink r:id="rId14">
        <w:r>
          <w:rPr>
            <w:rFonts w:ascii="Calibri" w:eastAsia="Calibri" w:hAnsi="Calibri" w:cs="Calibri"/>
            <w:sz w:val="24"/>
            <w:szCs w:val="24"/>
          </w:rPr>
          <w:t xml:space="preserve"> </w:t>
        </w:r>
      </w:hyperlink>
      <w:hyperlink r:id="rId15">
        <w:r>
          <w:rPr>
            <w:rFonts w:ascii="Calibri" w:eastAsia="Calibri" w:hAnsi="Calibri" w:cs="Calibri"/>
            <w:color w:val="0563C1"/>
            <w:sz w:val="24"/>
            <w:szCs w:val="24"/>
            <w:u w:val="single"/>
          </w:rPr>
          <w:t>“Teaching to Everyone: Diversity, Equity, and Inclusion Materials for the First Year Writing Classroom''website</w:t>
        </w:r>
      </w:hyperlink>
      <w:r>
        <w:rPr>
          <w:rFonts w:ascii="Calibri" w:eastAsia="Calibri" w:hAnsi="Calibri" w:cs="Calibri"/>
          <w:sz w:val="24"/>
          <w:szCs w:val="24"/>
        </w:rPr>
        <w:t xml:space="preserve">. A link to the website will also be in the English Department Diversity and Inclusion D2L page. To ensure accuracy and relevancy of course materials, the D2L pages and website will be reviewed biennially. The “Teaching to Everyone” team members will continue to add materials to the website at the end of each semester and be available to help other faculty members who want to implement any of these resources into their own courses. Because the resources are flexible, we can continue to build on what we started with this grant throughout our English 1101 and 1102 teaching in the future. </w:t>
      </w:r>
    </w:p>
    <w:p w14:paraId="00000065" w14:textId="77777777" w:rsidR="00390EEE" w:rsidRDefault="00000000">
      <w:pPr>
        <w:pStyle w:val="Heading1"/>
        <w:keepNext w:val="0"/>
        <w:keepLines w:val="0"/>
        <w:spacing w:before="240" w:after="0" w:line="178" w:lineRule="auto"/>
        <w:rPr>
          <w:color w:val="2E74B5"/>
          <w:sz w:val="32"/>
          <w:szCs w:val="32"/>
        </w:rPr>
      </w:pPr>
      <w:bookmarkStart w:id="9" w:name="_as9bwjc14nzn" w:colFirst="0" w:colLast="0"/>
      <w:bookmarkEnd w:id="9"/>
      <w:r>
        <w:rPr>
          <w:color w:val="2E74B5"/>
          <w:sz w:val="32"/>
          <w:szCs w:val="32"/>
        </w:rPr>
        <w:t>5.</w:t>
      </w:r>
      <w:r>
        <w:rPr>
          <w:rFonts w:ascii="Times New Roman" w:eastAsia="Times New Roman" w:hAnsi="Times New Roman" w:cs="Times New Roman"/>
          <w:color w:val="2E74B5"/>
          <w:sz w:val="14"/>
          <w:szCs w:val="14"/>
        </w:rPr>
        <w:t xml:space="preserve">   </w:t>
      </w:r>
      <w:r>
        <w:rPr>
          <w:color w:val="2E74B5"/>
          <w:sz w:val="32"/>
          <w:szCs w:val="32"/>
        </w:rPr>
        <w:t>Future Affordable Materials Plans</w:t>
      </w:r>
    </w:p>
    <w:p w14:paraId="00000066" w14:textId="77777777" w:rsidR="00390EEE" w:rsidRDefault="00000000">
      <w:pPr>
        <w:spacing w:after="160" w:line="256" w:lineRule="auto"/>
        <w:ind w:left="360"/>
        <w:rPr>
          <w:rFonts w:ascii="Calibri" w:eastAsia="Calibri" w:hAnsi="Calibri" w:cs="Calibri"/>
          <w:i/>
          <w:sz w:val="24"/>
          <w:szCs w:val="24"/>
        </w:rPr>
      </w:pPr>
      <w:r>
        <w:rPr>
          <w:rFonts w:ascii="Calibri" w:eastAsia="Calibri" w:hAnsi="Calibri" w:cs="Calibri"/>
          <w:i/>
          <w:sz w:val="24"/>
          <w:szCs w:val="24"/>
        </w:rPr>
        <w:t>Describe any impacts or influences this project has had on your thinking about or selection of learning materials in this and other courses that you will teach in the future.</w:t>
      </w:r>
    </w:p>
    <w:p w14:paraId="00000067" w14:textId="77777777" w:rsidR="00390EEE" w:rsidRDefault="00000000">
      <w:pPr>
        <w:spacing w:after="160" w:line="256" w:lineRule="auto"/>
        <w:ind w:firstLine="720"/>
        <w:rPr>
          <w:rFonts w:ascii="Calibri" w:eastAsia="Calibri" w:hAnsi="Calibri" w:cs="Calibri"/>
          <w:sz w:val="24"/>
          <w:szCs w:val="24"/>
        </w:rPr>
      </w:pPr>
      <w:r>
        <w:rPr>
          <w:rFonts w:ascii="Calibri" w:eastAsia="Calibri" w:hAnsi="Calibri" w:cs="Calibri"/>
          <w:sz w:val="24"/>
          <w:szCs w:val="24"/>
        </w:rPr>
        <w:t xml:space="preserve">This experience has reaffirmed the need for materials that reflect our students and incorporate diverse voices. </w:t>
      </w:r>
      <w:proofErr w:type="gramStart"/>
      <w:r>
        <w:rPr>
          <w:rFonts w:ascii="Calibri" w:eastAsia="Calibri" w:hAnsi="Calibri" w:cs="Calibri"/>
          <w:sz w:val="24"/>
          <w:szCs w:val="24"/>
        </w:rPr>
        <w:t>As a whole, students</w:t>
      </w:r>
      <w:proofErr w:type="gramEnd"/>
      <w:r>
        <w:rPr>
          <w:rFonts w:ascii="Calibri" w:eastAsia="Calibri" w:hAnsi="Calibri" w:cs="Calibri"/>
          <w:sz w:val="24"/>
          <w:szCs w:val="24"/>
        </w:rPr>
        <w:t xml:space="preserve"> seemed engaged in the materials, not just as an assignment given to them for a grade, but rather as genuine interest in the subject matter. </w:t>
      </w:r>
      <w:r>
        <w:rPr>
          <w:rFonts w:ascii="Calibri" w:eastAsia="Calibri" w:hAnsi="Calibri" w:cs="Calibri"/>
          <w:sz w:val="24"/>
          <w:szCs w:val="24"/>
        </w:rPr>
        <w:lastRenderedPageBreak/>
        <w:t xml:space="preserve">Choosing OER also allows a good deal of freedom in selecting which of these affordable and inclusive materials to incorporate into the classroom. A formal </w:t>
      </w:r>
      <w:proofErr w:type="gramStart"/>
      <w:r>
        <w:rPr>
          <w:rFonts w:ascii="Calibri" w:eastAsia="Calibri" w:hAnsi="Calibri" w:cs="Calibri"/>
          <w:sz w:val="24"/>
          <w:szCs w:val="24"/>
        </w:rPr>
        <w:t>text book</w:t>
      </w:r>
      <w:proofErr w:type="gramEnd"/>
      <w:r>
        <w:rPr>
          <w:rFonts w:ascii="Calibri" w:eastAsia="Calibri" w:hAnsi="Calibri" w:cs="Calibri"/>
          <w:sz w:val="24"/>
          <w:szCs w:val="24"/>
        </w:rPr>
        <w:t xml:space="preserve"> chooses the readings for you. This project allowed us to draw from a wide range of materials, making sure to reflect our diverse student base and amplify many different voices in the classroom. This project has helped gain perspective on what is possible with OER materials, especially when they can intersect with inclusive and active learning. Because of the flexibility of our design, individual instructors can continue to build out and tweak their approaches knowing that their materials are inclusive, affordable, and accessible. </w:t>
      </w:r>
    </w:p>
    <w:p w14:paraId="00000068" w14:textId="77777777" w:rsidR="00390EEE" w:rsidRDefault="00000000">
      <w:pPr>
        <w:pStyle w:val="Heading1"/>
        <w:keepNext w:val="0"/>
        <w:keepLines w:val="0"/>
        <w:spacing w:before="240" w:after="0" w:line="178" w:lineRule="auto"/>
        <w:rPr>
          <w:color w:val="2E74B5"/>
          <w:sz w:val="32"/>
          <w:szCs w:val="32"/>
        </w:rPr>
      </w:pPr>
      <w:bookmarkStart w:id="10" w:name="_3aatv5ilw0s0" w:colFirst="0" w:colLast="0"/>
      <w:bookmarkEnd w:id="10"/>
      <w:r>
        <w:rPr>
          <w:color w:val="2E74B5"/>
          <w:sz w:val="32"/>
          <w:szCs w:val="32"/>
        </w:rPr>
        <w:t>6.</w:t>
      </w:r>
      <w:r>
        <w:rPr>
          <w:rFonts w:ascii="Times New Roman" w:eastAsia="Times New Roman" w:hAnsi="Times New Roman" w:cs="Times New Roman"/>
          <w:color w:val="2E74B5"/>
          <w:sz w:val="14"/>
          <w:szCs w:val="14"/>
        </w:rPr>
        <w:t xml:space="preserve">   </w:t>
      </w:r>
      <w:r>
        <w:rPr>
          <w:color w:val="2E74B5"/>
          <w:sz w:val="32"/>
          <w:szCs w:val="32"/>
        </w:rPr>
        <w:t>Future Scholarship Plans</w:t>
      </w:r>
    </w:p>
    <w:p w14:paraId="00000069" w14:textId="77777777" w:rsidR="00390EEE" w:rsidRDefault="00000000">
      <w:pPr>
        <w:spacing w:after="160" w:line="256" w:lineRule="auto"/>
        <w:ind w:left="360"/>
        <w:rPr>
          <w:rFonts w:ascii="Calibri" w:eastAsia="Calibri" w:hAnsi="Calibri" w:cs="Calibri"/>
          <w:i/>
          <w:sz w:val="24"/>
          <w:szCs w:val="24"/>
        </w:rPr>
      </w:pPr>
      <w:r>
        <w:rPr>
          <w:rFonts w:ascii="Calibri" w:eastAsia="Calibri" w:hAnsi="Calibri" w:cs="Calibri"/>
          <w:i/>
          <w:sz w:val="24"/>
          <w:szCs w:val="24"/>
        </w:rPr>
        <w:t>Describe any planned or actual papers, presentations, publications, or other professional activities that you expect to produce that reflect your work on this project.</w:t>
      </w:r>
    </w:p>
    <w:p w14:paraId="0000006A" w14:textId="77777777" w:rsidR="00390EEE" w:rsidRDefault="00000000">
      <w:pPr>
        <w:spacing w:line="256" w:lineRule="auto"/>
        <w:ind w:firstLine="720"/>
        <w:rPr>
          <w:rFonts w:ascii="Calibri" w:eastAsia="Calibri" w:hAnsi="Calibri" w:cs="Calibri"/>
          <w:sz w:val="24"/>
          <w:szCs w:val="24"/>
        </w:rPr>
      </w:pPr>
      <w:r>
        <w:rPr>
          <w:rFonts w:ascii="Calibri" w:eastAsia="Calibri" w:hAnsi="Calibri" w:cs="Calibri"/>
          <w:sz w:val="24"/>
          <w:szCs w:val="24"/>
        </w:rPr>
        <w:t xml:space="preserve">We have applied to two conferences to present our OER materials.  We have been accepted to the American Association of Colleges and Universities Conference on Diversity, Equity, and Student Success in Philadelphia, PA and will present virtually along with our student assistants in March 2024. The title of our presentation is “Teaching to Everyone: Inclusion and Diversity in Composition Classrooms.” We have a pending application for the University System of Georgia Teaching and Learning conference at UGA, Athens, which will also take place in the Spring 2024 semester.  We will continue to revise and edit our published website “Teaching to Everyone”: Diversity, Equity, and Inclusion Materials for the Classroom. We are discussing plans to provide another workshop on using the materials for our English department colleagues at KSU to encourage them to explore these options. </w:t>
      </w:r>
    </w:p>
    <w:p w14:paraId="0000006B" w14:textId="77777777" w:rsidR="00390EEE" w:rsidRDefault="00000000">
      <w:pPr>
        <w:pStyle w:val="Heading1"/>
        <w:keepNext w:val="0"/>
        <w:keepLines w:val="0"/>
        <w:spacing w:before="240" w:after="0" w:line="178" w:lineRule="auto"/>
        <w:rPr>
          <w:color w:val="2E74B5"/>
          <w:sz w:val="32"/>
          <w:szCs w:val="32"/>
        </w:rPr>
      </w:pPr>
      <w:bookmarkStart w:id="11" w:name="_5bclqieuxeyb" w:colFirst="0" w:colLast="0"/>
      <w:bookmarkEnd w:id="11"/>
      <w:r>
        <w:rPr>
          <w:color w:val="2E74B5"/>
          <w:sz w:val="32"/>
          <w:szCs w:val="32"/>
        </w:rPr>
        <w:t>7.</w:t>
      </w:r>
      <w:r>
        <w:rPr>
          <w:rFonts w:ascii="Times New Roman" w:eastAsia="Times New Roman" w:hAnsi="Times New Roman" w:cs="Times New Roman"/>
          <w:color w:val="2E74B5"/>
          <w:sz w:val="14"/>
          <w:szCs w:val="14"/>
        </w:rPr>
        <w:t xml:space="preserve">   </w:t>
      </w:r>
      <w:r>
        <w:rPr>
          <w:color w:val="2E74B5"/>
          <w:sz w:val="32"/>
          <w:szCs w:val="32"/>
        </w:rPr>
        <w:t>Description of Photograph (optional)</w:t>
      </w:r>
    </w:p>
    <w:p w14:paraId="0000006C" w14:textId="77777777" w:rsidR="00390EEE" w:rsidRDefault="00000000">
      <w:pPr>
        <w:spacing w:after="160" w:line="256" w:lineRule="auto"/>
        <w:ind w:left="360"/>
        <w:rPr>
          <w:rFonts w:ascii="Calibri" w:eastAsia="Calibri" w:hAnsi="Calibri" w:cs="Calibri"/>
          <w:i/>
          <w:sz w:val="24"/>
          <w:szCs w:val="24"/>
        </w:rPr>
      </w:pPr>
      <w:r>
        <w:rPr>
          <w:rFonts w:ascii="Calibri" w:eastAsia="Calibri" w:hAnsi="Calibri" w:cs="Calibri"/>
          <w:i/>
          <w:sz w:val="24"/>
          <w:szCs w:val="24"/>
        </w:rPr>
        <w:t>This is where a team can list the names of the people shown in this separately uploaded photograph, along with their roles, if applicable.</w:t>
      </w:r>
    </w:p>
    <w:p w14:paraId="0000006D" w14:textId="77777777" w:rsidR="00390EEE" w:rsidRDefault="00390EEE"/>
    <w:sectPr w:rsidR="00390EE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panose1 w:val="02000000000000000000"/>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671C7"/>
    <w:multiLevelType w:val="multilevel"/>
    <w:tmpl w:val="727C8640"/>
    <w:lvl w:ilvl="0">
      <w:start w:val="1"/>
      <w:numFmt w:val="decimal"/>
      <w:lvlText w:val="%1."/>
      <w:lvlJc w:val="left"/>
      <w:pPr>
        <w:ind w:left="720" w:hanging="360"/>
      </w:pPr>
      <w:rPr>
        <w:rFonts w:ascii="Roboto" w:eastAsia="Roboto" w:hAnsi="Roboto" w:cs="Roboto"/>
        <w:color w:val="1C1917"/>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285113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EEE"/>
    <w:rsid w:val="00390EEE"/>
    <w:rsid w:val="007B3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4642D656-38AE-1246-A86D-93AF315C2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llyons5@kennesaw.edu" TargetMode="External"/><Relationship Id="rId13" Type="http://schemas.openxmlformats.org/officeDocument/2006/relationships/hyperlink" Target="https://sites.google.com/view/ksu-english-department/home"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jbohan12@kennesaw.edu" TargetMode="External"/><Relationship Id="rId12" Type="http://schemas.openxmlformats.org/officeDocument/2006/relationships/hyperlink" Target="https://sites.google.com/view/ksu-english-department/hom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survey.zohopublic.com/zs/xTCCvG" TargetMode="External"/><Relationship Id="rId11" Type="http://schemas.openxmlformats.org/officeDocument/2006/relationships/hyperlink" Target="https://creativecommons.org/share-your-work/" TargetMode="External"/><Relationship Id="rId5" Type="http://schemas.openxmlformats.org/officeDocument/2006/relationships/hyperlink" Target="https://survey.zohopublic.com/zs/xTCCvG" TargetMode="External"/><Relationship Id="rId15" Type="http://schemas.openxmlformats.org/officeDocument/2006/relationships/hyperlink" Target="https://sites.google.com/view/ksu-english-department/home" TargetMode="External"/><Relationship Id="rId10" Type="http://schemas.openxmlformats.org/officeDocument/2006/relationships/hyperlink" Target="mailto:afilstru@students.kennesaw.edu"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mailto:ccamp157@students.kennesaw.edu" TargetMode="External"/><Relationship Id="rId14" Type="http://schemas.openxmlformats.org/officeDocument/2006/relationships/hyperlink" Target="https://sites.google.com/view/ksu-english-department/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28EA6-A664-4299-AF93-D3FEFC7885BC}"/>
</file>

<file path=customXml/itemProps2.xml><?xml version="1.0" encoding="utf-8"?>
<ds:datastoreItem xmlns:ds="http://schemas.openxmlformats.org/officeDocument/2006/customXml" ds:itemID="{371E1DCA-80A3-4A9B-98BF-0F15ACC588AF}"/>
</file>

<file path=docProps/app.xml><?xml version="1.0" encoding="utf-8"?>
<Properties xmlns="http://schemas.openxmlformats.org/officeDocument/2006/extended-properties" xmlns:vt="http://schemas.openxmlformats.org/officeDocument/2006/docPropsVTypes">
  <Template>Normal.dotm</Template>
  <TotalTime>0</TotalTime>
  <Pages>8</Pages>
  <Words>3121</Words>
  <Characters>17793</Characters>
  <Application>Microsoft Office Word</Application>
  <DocSecurity>0</DocSecurity>
  <Lines>148</Lines>
  <Paragraphs>41</Paragraphs>
  <ScaleCrop>false</ScaleCrop>
  <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Bryn Gravitt</cp:lastModifiedBy>
  <cp:revision>2</cp:revision>
  <dcterms:created xsi:type="dcterms:W3CDTF">2023-12-18T20:48:00Z</dcterms:created>
  <dcterms:modified xsi:type="dcterms:W3CDTF">2023-12-18T20:48:00Z</dcterms:modified>
</cp:coreProperties>
</file>