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7E4B3" w14:textId="77777777" w:rsidR="008209E8" w:rsidRPr="003B6770" w:rsidRDefault="00000000">
      <w:pPr>
        <w:pStyle w:val="Title"/>
        <w:rPr>
          <w:color w:val="auto"/>
        </w:rPr>
      </w:pPr>
      <w:bookmarkStart w:id="0" w:name="_heading=h.gjdgxs" w:colFirst="0" w:colLast="0"/>
      <w:bookmarkEnd w:id="0"/>
      <w:r w:rsidRPr="003B6770">
        <w:rPr>
          <w:color w:val="auto"/>
        </w:rPr>
        <w:t>Chapter 7: Introduction to Citation</w:t>
      </w:r>
    </w:p>
    <w:p w14:paraId="1C1DB10C" w14:textId="77777777" w:rsidR="008209E8" w:rsidRPr="003B6770" w:rsidRDefault="00000000">
      <w:pPr>
        <w:pBdr>
          <w:top w:val="nil"/>
          <w:left w:val="nil"/>
          <w:bottom w:val="nil"/>
          <w:right w:val="nil"/>
          <w:between w:val="nil"/>
        </w:pBdr>
        <w:spacing w:after="200" w:line="276" w:lineRule="auto"/>
        <w:rPr>
          <w:rFonts w:ascii="Avenir" w:eastAsia="Avenir" w:hAnsi="Avenir" w:cs="Avenir"/>
        </w:rPr>
      </w:pPr>
      <w:r w:rsidRPr="003B6770">
        <w:rPr>
          <w:rFonts w:ascii="Avenir" w:eastAsia="Avenir" w:hAnsi="Avenir" w:cs="Avenir"/>
          <w:b/>
        </w:rPr>
        <w:t>Citation</w:t>
      </w:r>
      <w:r w:rsidRPr="003B6770">
        <w:rPr>
          <w:rFonts w:ascii="Avenir" w:eastAsia="Avenir" w:hAnsi="Avenir" w:cs="Avenir"/>
        </w:rPr>
        <w:t xml:space="preserve"> is the method that tells the reader of legal documents the source of the legal or factual statement that the citation follows. The reader, when given information to find the source on their own, can assess whether the source is (1) a primary or secondary authority; (2) a mandatory or persuasive authority; (3) credible to the reader; and (4) relevant to the issue being discussed.</w:t>
      </w:r>
    </w:p>
    <w:p w14:paraId="3A1DE350" w14:textId="77777777" w:rsidR="008209E8" w:rsidRPr="003B6770" w:rsidRDefault="00000000">
      <w:pPr>
        <w:pBdr>
          <w:top w:val="nil"/>
          <w:left w:val="nil"/>
          <w:bottom w:val="nil"/>
          <w:right w:val="nil"/>
          <w:between w:val="nil"/>
        </w:pBdr>
        <w:spacing w:after="200" w:line="276" w:lineRule="auto"/>
        <w:rPr>
          <w:rFonts w:ascii="Avenir" w:eastAsia="Avenir" w:hAnsi="Avenir" w:cs="Avenir"/>
        </w:rPr>
      </w:pPr>
      <w:r w:rsidRPr="003B6770">
        <w:rPr>
          <w:rFonts w:ascii="Avenir" w:eastAsia="Avenir" w:hAnsi="Avenir" w:cs="Avenir"/>
        </w:rPr>
        <w:t>You should use a consistent citation format with which the reader is familiar because it makes it easier for the reader to check the sources you cite. This, in turn, enhances your credibility as a writer because you are making it easier for the reader to follow what you are saying.</w:t>
      </w:r>
    </w:p>
    <w:p w14:paraId="27A6589E" w14:textId="77777777" w:rsidR="008209E8" w:rsidRPr="003B6770" w:rsidRDefault="00000000">
      <w:pPr>
        <w:pBdr>
          <w:top w:val="nil"/>
          <w:left w:val="nil"/>
          <w:bottom w:val="nil"/>
          <w:right w:val="nil"/>
          <w:between w:val="nil"/>
        </w:pBdr>
        <w:spacing w:after="200" w:line="276" w:lineRule="auto"/>
        <w:rPr>
          <w:rFonts w:ascii="Avenir" w:eastAsia="Avenir" w:hAnsi="Avenir" w:cs="Avenir"/>
        </w:rPr>
      </w:pPr>
      <w:r w:rsidRPr="003B6770">
        <w:rPr>
          <w:rFonts w:ascii="Avenir" w:eastAsia="Avenir" w:hAnsi="Avenir" w:cs="Avenir"/>
          <w:u w:val="single"/>
        </w:rPr>
        <w:t>The Bluebook: A Uniform System of Citation</w:t>
      </w:r>
      <w:r w:rsidRPr="003B6770">
        <w:rPr>
          <w:rFonts w:ascii="Avenir" w:eastAsia="Avenir" w:hAnsi="Avenir" w:cs="Avenir"/>
        </w:rPr>
        <w:t xml:space="preserve">, Columbia Law Review </w:t>
      </w:r>
      <w:proofErr w:type="spellStart"/>
      <w:r w:rsidRPr="003B6770">
        <w:rPr>
          <w:rFonts w:ascii="Avenir" w:eastAsia="Avenir" w:hAnsi="Avenir" w:cs="Avenir"/>
        </w:rPr>
        <w:t>Ass'n</w:t>
      </w:r>
      <w:proofErr w:type="spellEnd"/>
      <w:r w:rsidRPr="003B6770">
        <w:rPr>
          <w:rFonts w:ascii="Avenir" w:eastAsia="Avenir" w:hAnsi="Avenir" w:cs="Avenir"/>
        </w:rPr>
        <w:t xml:space="preserve"> et al. eds., (21st ed. 2020), is considered the standard for legal citation, and we will use this citation manual for this class. There are other citation manuals, and some states have even developed their own. Be sure to use the proper citation format for your particular jurisdiction.</w:t>
      </w:r>
    </w:p>
    <w:p w14:paraId="33A27619" w14:textId="77777777" w:rsidR="008209E8" w:rsidRPr="003B6770" w:rsidRDefault="00000000">
      <w:pPr>
        <w:pBdr>
          <w:top w:val="nil"/>
          <w:left w:val="nil"/>
          <w:bottom w:val="nil"/>
          <w:right w:val="nil"/>
          <w:between w:val="nil"/>
        </w:pBdr>
        <w:spacing w:line="276" w:lineRule="auto"/>
        <w:rPr>
          <w:rFonts w:ascii="Avenir" w:eastAsia="Avenir" w:hAnsi="Avenir" w:cs="Avenir"/>
          <w:b/>
          <w:sz w:val="22"/>
          <w:szCs w:val="22"/>
        </w:rPr>
      </w:pPr>
      <w:r w:rsidRPr="003B6770">
        <w:rPr>
          <w:rFonts w:ascii="Avenir" w:eastAsia="Avenir" w:hAnsi="Avenir" w:cs="Avenir"/>
          <w:b/>
        </w:rPr>
        <w:t>Parts of the Bluebook</w:t>
      </w:r>
    </w:p>
    <w:p w14:paraId="7A99689B" w14:textId="77777777" w:rsidR="008209E8" w:rsidRPr="003B6770" w:rsidRDefault="00000000">
      <w:pPr>
        <w:pBdr>
          <w:top w:val="nil"/>
          <w:left w:val="nil"/>
          <w:bottom w:val="nil"/>
          <w:right w:val="nil"/>
          <w:between w:val="nil"/>
        </w:pBdr>
        <w:spacing w:line="276" w:lineRule="auto"/>
        <w:rPr>
          <w:rFonts w:ascii="Avenir" w:eastAsia="Avenir" w:hAnsi="Avenir" w:cs="Avenir"/>
          <w:sz w:val="22"/>
          <w:szCs w:val="22"/>
        </w:rPr>
      </w:pPr>
      <w:r w:rsidRPr="003B6770">
        <w:rPr>
          <w:rFonts w:ascii="Avenir" w:eastAsia="Avenir" w:hAnsi="Avenir" w:cs="Avenir"/>
        </w:rPr>
        <w:t>The Bluebook has five parts.</w:t>
      </w:r>
    </w:p>
    <w:p w14:paraId="6A4F061B" w14:textId="77777777" w:rsidR="008209E8" w:rsidRPr="003B6770" w:rsidRDefault="00000000">
      <w:pPr>
        <w:numPr>
          <w:ilvl w:val="0"/>
          <w:numId w:val="1"/>
        </w:numPr>
        <w:pBdr>
          <w:top w:val="nil"/>
          <w:left w:val="nil"/>
          <w:bottom w:val="nil"/>
          <w:right w:val="nil"/>
          <w:between w:val="nil"/>
        </w:pBdr>
        <w:spacing w:line="276" w:lineRule="auto"/>
        <w:rPr>
          <w:rFonts w:ascii="Avenir" w:eastAsia="Avenir" w:hAnsi="Avenir" w:cs="Avenir"/>
        </w:rPr>
      </w:pPr>
      <w:r w:rsidRPr="003B6770">
        <w:rPr>
          <w:rFonts w:ascii="Avenir" w:eastAsia="Avenir" w:hAnsi="Avenir" w:cs="Avenir"/>
        </w:rPr>
        <w:t>Quick References (inside front and back covers)</w:t>
      </w:r>
    </w:p>
    <w:p w14:paraId="74AA2720" w14:textId="77777777" w:rsidR="008209E8" w:rsidRPr="003B6770" w:rsidRDefault="00000000">
      <w:pPr>
        <w:numPr>
          <w:ilvl w:val="0"/>
          <w:numId w:val="1"/>
        </w:numPr>
        <w:pBdr>
          <w:top w:val="nil"/>
          <w:left w:val="nil"/>
          <w:bottom w:val="nil"/>
          <w:right w:val="nil"/>
          <w:between w:val="nil"/>
        </w:pBdr>
        <w:spacing w:line="276" w:lineRule="auto"/>
        <w:rPr>
          <w:rFonts w:ascii="Avenir" w:eastAsia="Avenir" w:hAnsi="Avenir" w:cs="Avenir"/>
        </w:rPr>
      </w:pPr>
      <w:r w:rsidRPr="003B6770">
        <w:rPr>
          <w:rFonts w:ascii="Avenir" w:eastAsia="Avenir" w:hAnsi="Avenir" w:cs="Avenir"/>
        </w:rPr>
        <w:t>Practitioner’s Notes (blue pages)</w:t>
      </w:r>
    </w:p>
    <w:p w14:paraId="3EABF75A" w14:textId="77777777" w:rsidR="008209E8" w:rsidRPr="003B6770" w:rsidRDefault="00000000">
      <w:pPr>
        <w:numPr>
          <w:ilvl w:val="0"/>
          <w:numId w:val="1"/>
        </w:numPr>
        <w:pBdr>
          <w:top w:val="nil"/>
          <w:left w:val="nil"/>
          <w:bottom w:val="nil"/>
          <w:right w:val="nil"/>
          <w:between w:val="nil"/>
        </w:pBdr>
        <w:spacing w:line="276" w:lineRule="auto"/>
        <w:rPr>
          <w:rFonts w:ascii="Avenir" w:eastAsia="Avenir" w:hAnsi="Avenir" w:cs="Avenir"/>
        </w:rPr>
      </w:pPr>
      <w:r w:rsidRPr="003B6770">
        <w:rPr>
          <w:rFonts w:ascii="Avenir" w:eastAsia="Avenir" w:hAnsi="Avenir" w:cs="Avenir"/>
        </w:rPr>
        <w:t>Rules (white pages)</w:t>
      </w:r>
    </w:p>
    <w:p w14:paraId="663D13EE" w14:textId="77777777" w:rsidR="008209E8" w:rsidRPr="003B6770" w:rsidRDefault="00000000">
      <w:pPr>
        <w:numPr>
          <w:ilvl w:val="0"/>
          <w:numId w:val="1"/>
        </w:numPr>
        <w:pBdr>
          <w:top w:val="nil"/>
          <w:left w:val="nil"/>
          <w:bottom w:val="nil"/>
          <w:right w:val="nil"/>
          <w:between w:val="nil"/>
        </w:pBdr>
        <w:spacing w:line="276" w:lineRule="auto"/>
        <w:rPr>
          <w:rFonts w:ascii="Avenir" w:eastAsia="Avenir" w:hAnsi="Avenir" w:cs="Avenir"/>
        </w:rPr>
      </w:pPr>
      <w:r w:rsidRPr="003B6770">
        <w:rPr>
          <w:rFonts w:ascii="Avenir" w:eastAsia="Avenir" w:hAnsi="Avenir" w:cs="Avenir"/>
        </w:rPr>
        <w:t>Tables and Abbreviations</w:t>
      </w:r>
    </w:p>
    <w:p w14:paraId="5032824D" w14:textId="77777777" w:rsidR="008209E8" w:rsidRPr="003B6770" w:rsidRDefault="00000000">
      <w:pPr>
        <w:numPr>
          <w:ilvl w:val="0"/>
          <w:numId w:val="1"/>
        </w:numPr>
        <w:pBdr>
          <w:top w:val="nil"/>
          <w:left w:val="nil"/>
          <w:bottom w:val="nil"/>
          <w:right w:val="nil"/>
          <w:between w:val="nil"/>
        </w:pBdr>
        <w:spacing w:line="276" w:lineRule="auto"/>
        <w:rPr>
          <w:rFonts w:ascii="Avenir" w:eastAsia="Avenir" w:hAnsi="Avenir" w:cs="Avenir"/>
        </w:rPr>
      </w:pPr>
      <w:r w:rsidRPr="003B6770">
        <w:rPr>
          <w:rFonts w:ascii="Avenir" w:eastAsia="Avenir" w:hAnsi="Avenir" w:cs="Avenir"/>
        </w:rPr>
        <w:t>Index</w:t>
      </w:r>
    </w:p>
    <w:p w14:paraId="3CBDB2F1" w14:textId="77777777" w:rsidR="008209E8" w:rsidRPr="003B6770" w:rsidRDefault="00000000">
      <w:pPr>
        <w:pBdr>
          <w:top w:val="nil"/>
          <w:left w:val="nil"/>
          <w:bottom w:val="nil"/>
          <w:right w:val="nil"/>
          <w:between w:val="nil"/>
        </w:pBdr>
        <w:spacing w:after="200" w:line="276" w:lineRule="auto"/>
        <w:rPr>
          <w:rFonts w:ascii="Avenir" w:eastAsia="Avenir" w:hAnsi="Avenir" w:cs="Avenir"/>
        </w:rPr>
      </w:pPr>
      <w:r w:rsidRPr="003B6770">
        <w:rPr>
          <w:rFonts w:ascii="Avenir" w:eastAsia="Avenir" w:hAnsi="Avenir" w:cs="Avenir"/>
        </w:rPr>
        <w:t>For this class, plan to use the Practitioner’s Notes, which we will refer to as the blue pages, as these are the rules for functional legal documents like memoranda and briefs. The Rules, or white pages, are for scholarly legal writing like law review articles. There will be times when you will have to look in the white pages for the full rule.</w:t>
      </w:r>
    </w:p>
    <w:p w14:paraId="5486A1C3" w14:textId="77777777" w:rsidR="008209E8" w:rsidRPr="003B6770" w:rsidRDefault="00000000">
      <w:pPr>
        <w:pStyle w:val="Heading1"/>
        <w:rPr>
          <w:color w:val="auto"/>
        </w:rPr>
      </w:pPr>
      <w:bookmarkStart w:id="1" w:name="_heading=h.30j0zll" w:colFirst="0" w:colLast="0"/>
      <w:bookmarkEnd w:id="1"/>
      <w:r w:rsidRPr="003B6770">
        <w:rPr>
          <w:color w:val="auto"/>
        </w:rPr>
        <w:t>Citation Forms</w:t>
      </w:r>
    </w:p>
    <w:p w14:paraId="4BF8AA5A" w14:textId="77777777" w:rsidR="008209E8" w:rsidRPr="003B6770" w:rsidRDefault="00000000">
      <w:pPr>
        <w:pBdr>
          <w:top w:val="nil"/>
          <w:left w:val="nil"/>
          <w:bottom w:val="nil"/>
          <w:right w:val="nil"/>
          <w:between w:val="nil"/>
        </w:pBdr>
        <w:spacing w:line="276" w:lineRule="auto"/>
        <w:rPr>
          <w:rFonts w:ascii="Avenir" w:eastAsia="Avenir" w:hAnsi="Avenir" w:cs="Avenir"/>
          <w:i/>
        </w:rPr>
      </w:pPr>
      <w:r w:rsidRPr="003B6770">
        <w:rPr>
          <w:rFonts w:ascii="Avenir" w:eastAsia="Avenir" w:hAnsi="Avenir" w:cs="Avenir"/>
          <w:i/>
        </w:rPr>
        <w:t>Rules indicated are the start for creating your citations; this is not an exhaustive list.</w:t>
      </w:r>
    </w:p>
    <w:p w14:paraId="1DAC29D8" w14:textId="77777777" w:rsidR="008209E8" w:rsidRPr="003B6770" w:rsidRDefault="00000000">
      <w:pPr>
        <w:pStyle w:val="Heading2"/>
        <w:rPr>
          <w:color w:val="auto"/>
        </w:rPr>
      </w:pPr>
      <w:bookmarkStart w:id="2" w:name="_heading=h.1t3h5sf" w:colFirst="0" w:colLast="0"/>
      <w:bookmarkEnd w:id="2"/>
      <w:r w:rsidRPr="003B6770">
        <w:rPr>
          <w:color w:val="auto"/>
        </w:rPr>
        <w:lastRenderedPageBreak/>
        <w:t>Citation clause/Textual sentence</w:t>
      </w:r>
    </w:p>
    <w:p w14:paraId="70CE1390" w14:textId="77777777" w:rsidR="008209E8" w:rsidRPr="003B6770" w:rsidRDefault="00000000">
      <w:pPr>
        <w:spacing w:after="200" w:line="276" w:lineRule="auto"/>
        <w:rPr>
          <w:rFonts w:ascii="Avenir" w:eastAsia="Avenir" w:hAnsi="Avenir" w:cs="Avenir"/>
        </w:rPr>
      </w:pPr>
      <w:r w:rsidRPr="003B6770">
        <w:rPr>
          <w:rFonts w:ascii="Avenir" w:eastAsia="Avenir" w:hAnsi="Avenir" w:cs="Avenir"/>
        </w:rPr>
        <w:t xml:space="preserve">Rules: B.1, R1.1. </w:t>
      </w:r>
    </w:p>
    <w:p w14:paraId="2CD1822F" w14:textId="77777777" w:rsidR="008209E8" w:rsidRPr="003B6770" w:rsidRDefault="00000000">
      <w:pPr>
        <w:spacing w:after="200" w:line="276" w:lineRule="auto"/>
        <w:rPr>
          <w:rFonts w:ascii="Avenir" w:eastAsia="Avenir" w:hAnsi="Avenir" w:cs="Avenir"/>
        </w:rPr>
      </w:pPr>
      <w:r w:rsidRPr="003B6770">
        <w:rPr>
          <w:rFonts w:ascii="Avenir" w:eastAsia="Avenir" w:hAnsi="Avenir" w:cs="Avenir"/>
        </w:rPr>
        <w:t xml:space="preserve">When you insert the citation as a clause into part of a sentence. </w:t>
      </w:r>
    </w:p>
    <w:p w14:paraId="7C7C1D1D" w14:textId="77777777" w:rsidR="008209E8" w:rsidRPr="003B6770" w:rsidRDefault="00000000">
      <w:pPr>
        <w:spacing w:after="200" w:line="276" w:lineRule="auto"/>
      </w:pPr>
      <w:r w:rsidRPr="003B6770">
        <w:rPr>
          <w:rFonts w:ascii="Avenir" w:eastAsia="Avenir" w:hAnsi="Avenir" w:cs="Avenir"/>
        </w:rPr>
        <w:t xml:space="preserve">Ex: For instance, in </w:t>
      </w:r>
      <w:proofErr w:type="spellStart"/>
      <w:r w:rsidRPr="003B6770">
        <w:rPr>
          <w:rFonts w:ascii="Avenir" w:eastAsia="Avenir" w:hAnsi="Avenir" w:cs="Avenir"/>
          <w:u w:val="single"/>
        </w:rPr>
        <w:t>Sweatt</w:t>
      </w:r>
      <w:proofErr w:type="spellEnd"/>
      <w:r w:rsidRPr="003B6770">
        <w:rPr>
          <w:rFonts w:ascii="Avenir" w:eastAsia="Avenir" w:hAnsi="Avenir" w:cs="Avenir"/>
          <w:u w:val="single"/>
        </w:rPr>
        <w:t xml:space="preserve"> v. Painter</w:t>
      </w:r>
      <w:r w:rsidRPr="003B6770">
        <w:rPr>
          <w:rFonts w:ascii="Avenir" w:eastAsia="Avenir" w:hAnsi="Avenir" w:cs="Avenir"/>
        </w:rPr>
        <w:t>, 339 U.S. 629 (1950)...</w:t>
      </w:r>
    </w:p>
    <w:p w14:paraId="4075CBC9" w14:textId="77777777" w:rsidR="008209E8" w:rsidRPr="003B6770" w:rsidRDefault="00000000">
      <w:pPr>
        <w:pStyle w:val="Heading2"/>
        <w:rPr>
          <w:color w:val="auto"/>
        </w:rPr>
      </w:pPr>
      <w:bookmarkStart w:id="3" w:name="_heading=h.w2pnhxrkscmp" w:colFirst="0" w:colLast="0"/>
      <w:bookmarkEnd w:id="3"/>
      <w:r w:rsidRPr="003B6770">
        <w:rPr>
          <w:color w:val="auto"/>
        </w:rPr>
        <w:t>Citation sentence</w:t>
      </w:r>
    </w:p>
    <w:p w14:paraId="0217A761" w14:textId="77777777" w:rsidR="008209E8" w:rsidRPr="003B6770" w:rsidRDefault="00000000">
      <w:pPr>
        <w:spacing w:after="200" w:line="276" w:lineRule="auto"/>
        <w:rPr>
          <w:rFonts w:ascii="Avenir" w:eastAsia="Avenir" w:hAnsi="Avenir" w:cs="Avenir"/>
        </w:rPr>
      </w:pPr>
      <w:r w:rsidRPr="003B6770">
        <w:rPr>
          <w:rFonts w:ascii="Avenir" w:eastAsia="Avenir" w:hAnsi="Avenir" w:cs="Avenir"/>
        </w:rPr>
        <w:t xml:space="preserve">Rules: B.1, R1.1. </w:t>
      </w:r>
    </w:p>
    <w:p w14:paraId="607CE10B" w14:textId="77777777" w:rsidR="008209E8" w:rsidRPr="003B6770" w:rsidRDefault="00000000">
      <w:pPr>
        <w:spacing w:after="200" w:line="276" w:lineRule="auto"/>
        <w:rPr>
          <w:rFonts w:ascii="Avenir" w:eastAsia="Avenir" w:hAnsi="Avenir" w:cs="Avenir"/>
        </w:rPr>
      </w:pPr>
      <w:r w:rsidRPr="003B6770">
        <w:rPr>
          <w:rFonts w:ascii="Avenir" w:eastAsia="Avenir" w:hAnsi="Avenir" w:cs="Avenir"/>
        </w:rPr>
        <w:t xml:space="preserve">When the citation comes after the sentence for which you need to provide support. </w:t>
      </w:r>
    </w:p>
    <w:p w14:paraId="31D254AA" w14:textId="77777777" w:rsidR="008209E8" w:rsidRPr="003B6770" w:rsidRDefault="00000000">
      <w:pPr>
        <w:spacing w:after="200" w:line="276" w:lineRule="auto"/>
        <w:rPr>
          <w:rFonts w:ascii="Avenir" w:eastAsia="Avenir" w:hAnsi="Avenir" w:cs="Avenir"/>
        </w:rPr>
      </w:pPr>
      <w:r w:rsidRPr="003B6770">
        <w:rPr>
          <w:rFonts w:ascii="Avenir" w:eastAsia="Avenir" w:hAnsi="Avenir" w:cs="Avenir"/>
        </w:rPr>
        <w:t xml:space="preserve">Ex: The Equal Protection Clause extends to admitting students to law schools. </w:t>
      </w:r>
      <w:proofErr w:type="spellStart"/>
      <w:r w:rsidRPr="003B6770">
        <w:rPr>
          <w:rFonts w:ascii="Avenir" w:eastAsia="Avenir" w:hAnsi="Avenir" w:cs="Avenir"/>
          <w:u w:val="single"/>
        </w:rPr>
        <w:t>Sweatt</w:t>
      </w:r>
      <w:proofErr w:type="spellEnd"/>
      <w:r w:rsidRPr="003B6770">
        <w:rPr>
          <w:rFonts w:ascii="Avenir" w:eastAsia="Avenir" w:hAnsi="Avenir" w:cs="Avenir"/>
          <w:u w:val="single"/>
        </w:rPr>
        <w:t xml:space="preserve"> v. Painter</w:t>
      </w:r>
      <w:r w:rsidRPr="003B6770">
        <w:rPr>
          <w:rFonts w:ascii="Avenir" w:eastAsia="Avenir" w:hAnsi="Avenir" w:cs="Avenir"/>
        </w:rPr>
        <w:t>, 339 U.S. 629 (1950).</w:t>
      </w:r>
    </w:p>
    <w:p w14:paraId="6D06DD4A" w14:textId="77777777" w:rsidR="008209E8" w:rsidRPr="003B6770" w:rsidRDefault="00000000">
      <w:pPr>
        <w:pStyle w:val="Heading2"/>
        <w:rPr>
          <w:color w:val="auto"/>
        </w:rPr>
      </w:pPr>
      <w:bookmarkStart w:id="4" w:name="_heading=h.1fob9te" w:colFirst="0" w:colLast="0"/>
      <w:bookmarkEnd w:id="4"/>
      <w:r w:rsidRPr="003B6770">
        <w:rPr>
          <w:color w:val="auto"/>
        </w:rPr>
        <w:t>Full citation</w:t>
      </w:r>
    </w:p>
    <w:p w14:paraId="3B64506D" w14:textId="77777777" w:rsidR="008209E8" w:rsidRPr="003B6770" w:rsidRDefault="00000000">
      <w:pPr>
        <w:pBdr>
          <w:top w:val="nil"/>
          <w:left w:val="nil"/>
          <w:bottom w:val="nil"/>
          <w:right w:val="nil"/>
          <w:between w:val="nil"/>
        </w:pBdr>
        <w:spacing w:after="200" w:line="276" w:lineRule="auto"/>
        <w:rPr>
          <w:rFonts w:ascii="Avenir" w:eastAsia="Avenir" w:hAnsi="Avenir" w:cs="Avenir"/>
        </w:rPr>
      </w:pPr>
      <w:r w:rsidRPr="003B6770">
        <w:rPr>
          <w:rFonts w:ascii="Avenir" w:eastAsia="Avenir" w:hAnsi="Avenir" w:cs="Avenir"/>
        </w:rPr>
        <w:t xml:space="preserve">Rules: B10.1.1-3; R10-10.5. </w:t>
      </w:r>
    </w:p>
    <w:p w14:paraId="126E38D9" w14:textId="77777777" w:rsidR="008209E8" w:rsidRPr="003B6770" w:rsidRDefault="00000000">
      <w:pPr>
        <w:pBdr>
          <w:top w:val="nil"/>
          <w:left w:val="nil"/>
          <w:bottom w:val="nil"/>
          <w:right w:val="nil"/>
          <w:between w:val="nil"/>
        </w:pBdr>
        <w:spacing w:after="200" w:line="276" w:lineRule="auto"/>
        <w:rPr>
          <w:rFonts w:ascii="Avenir" w:eastAsia="Avenir" w:hAnsi="Avenir" w:cs="Avenir"/>
        </w:rPr>
      </w:pPr>
      <w:r w:rsidRPr="003B6770">
        <w:rPr>
          <w:rFonts w:ascii="Avenir" w:eastAsia="Avenir" w:hAnsi="Avenir" w:cs="Avenir"/>
        </w:rPr>
        <w:t>The complete citation to the source, including every component required by the appropriate Bluebook rule. Use the full citation the first time you cite any source.</w:t>
      </w:r>
    </w:p>
    <w:p w14:paraId="298788BE" w14:textId="77777777" w:rsidR="008209E8" w:rsidRPr="003B6770" w:rsidRDefault="00000000">
      <w:pPr>
        <w:pStyle w:val="Heading2"/>
        <w:rPr>
          <w:color w:val="auto"/>
        </w:rPr>
      </w:pPr>
      <w:bookmarkStart w:id="5" w:name="_heading=h.tyjcwt" w:colFirst="0" w:colLast="0"/>
      <w:bookmarkEnd w:id="5"/>
      <w:r w:rsidRPr="003B6770">
        <w:rPr>
          <w:color w:val="auto"/>
        </w:rPr>
        <w:t>Parallel citation</w:t>
      </w:r>
    </w:p>
    <w:p w14:paraId="4F95A56F" w14:textId="77777777" w:rsidR="008209E8" w:rsidRPr="003B6770" w:rsidRDefault="00000000">
      <w:pPr>
        <w:spacing w:after="200" w:line="276" w:lineRule="auto"/>
        <w:rPr>
          <w:rFonts w:ascii="Avenir" w:eastAsia="Avenir" w:hAnsi="Avenir" w:cs="Avenir"/>
        </w:rPr>
      </w:pPr>
      <w:r w:rsidRPr="003B6770">
        <w:rPr>
          <w:rFonts w:ascii="Avenir" w:eastAsia="Avenir" w:hAnsi="Avenir" w:cs="Avenir"/>
        </w:rPr>
        <w:t xml:space="preserve">Rules: B10.1.3, R10.3.1. </w:t>
      </w:r>
    </w:p>
    <w:p w14:paraId="3AF866F2" w14:textId="77777777" w:rsidR="008209E8" w:rsidRPr="003B6770" w:rsidRDefault="00000000">
      <w:pPr>
        <w:spacing w:after="200" w:line="276" w:lineRule="auto"/>
        <w:rPr>
          <w:shd w:val="clear" w:color="auto" w:fill="FFF2CC"/>
        </w:rPr>
      </w:pPr>
      <w:r w:rsidRPr="003B6770">
        <w:rPr>
          <w:rFonts w:ascii="Avenir" w:eastAsia="Avenir" w:hAnsi="Avenir" w:cs="Avenir"/>
        </w:rPr>
        <w:t>A citation that provides information on where to find the source in multiple resources. You will most often encounter this for case citations because cases are often published in multiple reporters; for instance, Georgia cases can be found in both the state reporter and also in the regional reporter. Whether to use parallel citations depends on your jurisdiction and court’s preference. </w:t>
      </w:r>
    </w:p>
    <w:p w14:paraId="669220A9" w14:textId="77777777" w:rsidR="008209E8" w:rsidRPr="003B6770" w:rsidRDefault="00000000">
      <w:pPr>
        <w:pStyle w:val="Heading2"/>
        <w:rPr>
          <w:color w:val="auto"/>
        </w:rPr>
      </w:pPr>
      <w:bookmarkStart w:id="6" w:name="_heading=h.y779bajdi40" w:colFirst="0" w:colLast="0"/>
      <w:bookmarkEnd w:id="6"/>
      <w:r w:rsidRPr="003B6770">
        <w:rPr>
          <w:color w:val="auto"/>
        </w:rPr>
        <w:t>Pinpoint citation</w:t>
      </w:r>
    </w:p>
    <w:p w14:paraId="0EFBEFEE" w14:textId="77777777" w:rsidR="008209E8" w:rsidRPr="003B6770" w:rsidRDefault="00000000">
      <w:pPr>
        <w:pBdr>
          <w:top w:val="nil"/>
          <w:left w:val="nil"/>
          <w:bottom w:val="nil"/>
          <w:right w:val="nil"/>
          <w:between w:val="nil"/>
        </w:pBdr>
        <w:spacing w:after="200" w:line="276" w:lineRule="auto"/>
        <w:rPr>
          <w:rFonts w:ascii="Avenir" w:eastAsia="Avenir" w:hAnsi="Avenir" w:cs="Avenir"/>
        </w:rPr>
      </w:pPr>
      <w:r w:rsidRPr="003B6770">
        <w:rPr>
          <w:rFonts w:ascii="Avenir" w:eastAsia="Avenir" w:hAnsi="Avenir" w:cs="Avenir"/>
        </w:rPr>
        <w:t xml:space="preserve">Rules: B10.1.2, R3.2. </w:t>
      </w:r>
    </w:p>
    <w:p w14:paraId="72302C97" w14:textId="77777777" w:rsidR="008209E8" w:rsidRPr="003B6770" w:rsidRDefault="00000000">
      <w:pPr>
        <w:pBdr>
          <w:top w:val="nil"/>
          <w:left w:val="nil"/>
          <w:bottom w:val="nil"/>
          <w:right w:val="nil"/>
          <w:between w:val="nil"/>
        </w:pBdr>
        <w:spacing w:after="200" w:line="276" w:lineRule="auto"/>
        <w:rPr>
          <w:rFonts w:ascii="Avenir" w:eastAsia="Avenir" w:hAnsi="Avenir" w:cs="Avenir"/>
        </w:rPr>
      </w:pPr>
      <w:r w:rsidRPr="003B6770">
        <w:rPr>
          <w:rFonts w:ascii="Avenir" w:eastAsia="Avenir" w:hAnsi="Avenir" w:cs="Avenir"/>
        </w:rPr>
        <w:t xml:space="preserve">A citation, either full or short, that indicates the specific page on which the reader can locate the proposition you state the source supports. Use a pinpoint citation, or </w:t>
      </w:r>
      <w:proofErr w:type="spellStart"/>
      <w:r w:rsidRPr="003B6770">
        <w:rPr>
          <w:rFonts w:ascii="Avenir" w:eastAsia="Avenir" w:hAnsi="Avenir" w:cs="Avenir"/>
        </w:rPr>
        <w:t>pincite</w:t>
      </w:r>
      <w:proofErr w:type="spellEnd"/>
      <w:r w:rsidRPr="003B6770">
        <w:rPr>
          <w:rFonts w:ascii="Avenir" w:eastAsia="Avenir" w:hAnsi="Avenir" w:cs="Avenir"/>
        </w:rPr>
        <w:t xml:space="preserve">, whenever you (1) quote, (2) paraphrase, or (3) refer to a specific part of the source you </w:t>
      </w:r>
      <w:r w:rsidRPr="003B6770">
        <w:rPr>
          <w:rFonts w:ascii="Avenir" w:eastAsia="Avenir" w:hAnsi="Avenir" w:cs="Avenir"/>
        </w:rPr>
        <w:lastRenderedPageBreak/>
        <w:t xml:space="preserve">are citing. When in doubt, </w:t>
      </w:r>
      <w:proofErr w:type="spellStart"/>
      <w:r w:rsidRPr="003B6770">
        <w:rPr>
          <w:rFonts w:ascii="Avenir" w:eastAsia="Avenir" w:hAnsi="Avenir" w:cs="Avenir"/>
        </w:rPr>
        <w:t>pincite</w:t>
      </w:r>
      <w:proofErr w:type="spellEnd"/>
      <w:r w:rsidRPr="003B6770">
        <w:rPr>
          <w:rFonts w:ascii="Avenir" w:eastAsia="Avenir" w:hAnsi="Avenir" w:cs="Avenir"/>
        </w:rPr>
        <w:t>. A pinpoint citation allows the reader to quickly find the specific part of the source you are using to support your statement.</w:t>
      </w:r>
    </w:p>
    <w:p w14:paraId="3D2B805C" w14:textId="77777777" w:rsidR="008209E8" w:rsidRPr="003B6770" w:rsidRDefault="00000000">
      <w:pPr>
        <w:numPr>
          <w:ilvl w:val="0"/>
          <w:numId w:val="2"/>
        </w:numPr>
        <w:pBdr>
          <w:top w:val="nil"/>
          <w:left w:val="nil"/>
          <w:bottom w:val="nil"/>
          <w:right w:val="nil"/>
          <w:between w:val="nil"/>
        </w:pBdr>
        <w:spacing w:after="200" w:line="276" w:lineRule="auto"/>
        <w:rPr>
          <w:rFonts w:ascii="Avenir" w:eastAsia="Avenir" w:hAnsi="Avenir" w:cs="Avenir"/>
        </w:rPr>
      </w:pPr>
      <w:r w:rsidRPr="003B6770">
        <w:rPr>
          <w:rFonts w:ascii="Avenir" w:eastAsia="Avenir" w:hAnsi="Avenir" w:cs="Avenir"/>
        </w:rPr>
        <w:t>Directly quote the source</w:t>
      </w:r>
    </w:p>
    <w:p w14:paraId="48E82BA7" w14:textId="77777777" w:rsidR="008209E8" w:rsidRPr="003B6770" w:rsidRDefault="00000000">
      <w:pPr>
        <w:shd w:val="clear" w:color="auto" w:fill="FFFFFF"/>
        <w:spacing w:line="276" w:lineRule="auto"/>
        <w:rPr>
          <w:rFonts w:ascii="Avenir" w:eastAsia="Avenir" w:hAnsi="Avenir" w:cs="Avenir"/>
        </w:rPr>
      </w:pPr>
      <w:r w:rsidRPr="003B6770">
        <w:rPr>
          <w:rFonts w:ascii="Avenir" w:eastAsia="Avenir" w:hAnsi="Avenir" w:cs="Avenir"/>
        </w:rPr>
        <w:t xml:space="preserve">“[T]he issue in the present case is whether C.P.R. violated the Student Handbook, a quintessentially factual question that we must review under the “any evidence” standard, construing the record in the light most favorable to the Henry County Board's decision.” </w:t>
      </w:r>
      <w:r w:rsidRPr="003B6770">
        <w:rPr>
          <w:rFonts w:ascii="Avenir" w:eastAsia="Avenir" w:hAnsi="Avenir" w:cs="Avenir"/>
          <w:u w:val="single"/>
        </w:rPr>
        <w:t xml:space="preserve">C.P.R. v. Henry </w:t>
      </w:r>
      <w:proofErr w:type="spellStart"/>
      <w:r w:rsidRPr="003B6770">
        <w:rPr>
          <w:rFonts w:ascii="Avenir" w:eastAsia="Avenir" w:hAnsi="Avenir" w:cs="Avenir"/>
          <w:u w:val="single"/>
        </w:rPr>
        <w:t>Cty</w:t>
      </w:r>
      <w:proofErr w:type="spellEnd"/>
      <w:r w:rsidRPr="003B6770">
        <w:rPr>
          <w:rFonts w:ascii="Avenir" w:eastAsia="Avenir" w:hAnsi="Avenir" w:cs="Avenir"/>
          <w:u w:val="single"/>
        </w:rPr>
        <w:t>. Bd. of Educ.</w:t>
      </w:r>
      <w:r w:rsidRPr="003B6770">
        <w:rPr>
          <w:rFonts w:ascii="Avenir" w:eastAsia="Avenir" w:hAnsi="Avenir" w:cs="Avenir"/>
        </w:rPr>
        <w:t>, 329 Ga. App. 57, 65 (2014).</w:t>
      </w:r>
    </w:p>
    <w:p w14:paraId="0DDF8488" w14:textId="77777777" w:rsidR="008209E8" w:rsidRPr="003B6770" w:rsidRDefault="008209E8">
      <w:pPr>
        <w:shd w:val="clear" w:color="auto" w:fill="FFFFFF"/>
        <w:spacing w:line="276" w:lineRule="auto"/>
        <w:rPr>
          <w:rFonts w:ascii="Avenir" w:eastAsia="Avenir" w:hAnsi="Avenir" w:cs="Avenir"/>
        </w:rPr>
      </w:pPr>
    </w:p>
    <w:p w14:paraId="52EC073C" w14:textId="77777777" w:rsidR="008209E8" w:rsidRPr="003B6770" w:rsidRDefault="00000000">
      <w:pPr>
        <w:numPr>
          <w:ilvl w:val="0"/>
          <w:numId w:val="2"/>
        </w:numPr>
        <w:pBdr>
          <w:top w:val="nil"/>
          <w:left w:val="nil"/>
          <w:bottom w:val="nil"/>
          <w:right w:val="nil"/>
          <w:between w:val="nil"/>
        </w:pBdr>
        <w:spacing w:after="200" w:line="276" w:lineRule="auto"/>
        <w:rPr>
          <w:rFonts w:ascii="Avenir" w:eastAsia="Avenir" w:hAnsi="Avenir" w:cs="Avenir"/>
        </w:rPr>
      </w:pPr>
      <w:r w:rsidRPr="003B6770">
        <w:rPr>
          <w:rFonts w:ascii="Avenir" w:eastAsia="Avenir" w:hAnsi="Avenir" w:cs="Avenir"/>
        </w:rPr>
        <w:t>Paraphrase the source</w:t>
      </w:r>
    </w:p>
    <w:p w14:paraId="43DE5A9E" w14:textId="77777777" w:rsidR="008209E8" w:rsidRPr="003B6770" w:rsidRDefault="00000000">
      <w:pPr>
        <w:shd w:val="clear" w:color="auto" w:fill="FFFFFF"/>
        <w:spacing w:line="276" w:lineRule="auto"/>
        <w:rPr>
          <w:rFonts w:ascii="Avenir" w:eastAsia="Avenir" w:hAnsi="Avenir" w:cs="Avenir"/>
        </w:rPr>
      </w:pPr>
      <w:r w:rsidRPr="003B6770">
        <w:rPr>
          <w:rFonts w:ascii="Avenir" w:eastAsia="Avenir" w:hAnsi="Avenir" w:cs="Avenir"/>
        </w:rPr>
        <w:t xml:space="preserve">The proper standard of review in a case with factual questions is one that construes the record most favorably to the prevailing party’s position in the court below. </w:t>
      </w:r>
      <w:r w:rsidRPr="003B6770">
        <w:rPr>
          <w:rFonts w:ascii="Avenir" w:eastAsia="Avenir" w:hAnsi="Avenir" w:cs="Avenir"/>
          <w:u w:val="single"/>
        </w:rPr>
        <w:t xml:space="preserve">C.P.R. v. Henry </w:t>
      </w:r>
      <w:proofErr w:type="spellStart"/>
      <w:r w:rsidRPr="003B6770">
        <w:rPr>
          <w:rFonts w:ascii="Avenir" w:eastAsia="Avenir" w:hAnsi="Avenir" w:cs="Avenir"/>
          <w:u w:val="single"/>
        </w:rPr>
        <w:t>Cty</w:t>
      </w:r>
      <w:proofErr w:type="spellEnd"/>
      <w:r w:rsidRPr="003B6770">
        <w:rPr>
          <w:rFonts w:ascii="Avenir" w:eastAsia="Avenir" w:hAnsi="Avenir" w:cs="Avenir"/>
          <w:u w:val="single"/>
        </w:rPr>
        <w:t>. Bd. of Educ.</w:t>
      </w:r>
      <w:r w:rsidRPr="003B6770">
        <w:rPr>
          <w:rFonts w:ascii="Avenir" w:eastAsia="Avenir" w:hAnsi="Avenir" w:cs="Avenir"/>
        </w:rPr>
        <w:t>, 329 Ga. App. 57, 65 (2014).</w:t>
      </w:r>
    </w:p>
    <w:p w14:paraId="444746BA" w14:textId="77777777" w:rsidR="008209E8" w:rsidRPr="003B6770" w:rsidRDefault="008209E8">
      <w:pPr>
        <w:shd w:val="clear" w:color="auto" w:fill="FFFFFF"/>
        <w:spacing w:line="276" w:lineRule="auto"/>
        <w:rPr>
          <w:rFonts w:ascii="Avenir" w:eastAsia="Avenir" w:hAnsi="Avenir" w:cs="Avenir"/>
        </w:rPr>
      </w:pPr>
    </w:p>
    <w:p w14:paraId="7D71138D" w14:textId="77777777" w:rsidR="008209E8" w:rsidRPr="003B6770" w:rsidRDefault="00000000">
      <w:pPr>
        <w:numPr>
          <w:ilvl w:val="0"/>
          <w:numId w:val="2"/>
        </w:numPr>
        <w:pBdr>
          <w:top w:val="nil"/>
          <w:left w:val="nil"/>
          <w:bottom w:val="nil"/>
          <w:right w:val="nil"/>
          <w:between w:val="nil"/>
        </w:pBdr>
        <w:spacing w:after="200" w:line="276" w:lineRule="auto"/>
        <w:rPr>
          <w:rFonts w:ascii="Avenir" w:eastAsia="Avenir" w:hAnsi="Avenir" w:cs="Avenir"/>
        </w:rPr>
      </w:pPr>
      <w:r w:rsidRPr="003B6770">
        <w:rPr>
          <w:rFonts w:ascii="Avenir" w:eastAsia="Avenir" w:hAnsi="Avenir" w:cs="Avenir"/>
        </w:rPr>
        <w:t>Reference to specific part in  the source</w:t>
      </w:r>
    </w:p>
    <w:p w14:paraId="7607FB16" w14:textId="77777777" w:rsidR="008209E8" w:rsidRPr="003B6770" w:rsidRDefault="00000000">
      <w:pPr>
        <w:pBdr>
          <w:top w:val="nil"/>
          <w:left w:val="nil"/>
          <w:bottom w:val="nil"/>
          <w:right w:val="nil"/>
          <w:between w:val="nil"/>
        </w:pBdr>
        <w:spacing w:after="200" w:line="276" w:lineRule="auto"/>
        <w:rPr>
          <w:rFonts w:ascii="Avenir" w:eastAsia="Avenir" w:hAnsi="Avenir" w:cs="Avenir"/>
        </w:rPr>
      </w:pPr>
      <w:r w:rsidRPr="003B6770">
        <w:rPr>
          <w:rFonts w:ascii="Avenir" w:eastAsia="Avenir" w:hAnsi="Avenir" w:cs="Avenir"/>
        </w:rPr>
        <w:t xml:space="preserve">After a lengthy discussion as to the Appellant’s various arguments to the contrary, the court finally stated the correct standard to apply. </w:t>
      </w:r>
      <w:r w:rsidRPr="003B6770">
        <w:rPr>
          <w:rFonts w:ascii="Avenir" w:eastAsia="Avenir" w:hAnsi="Avenir" w:cs="Avenir"/>
          <w:u w:val="single"/>
        </w:rPr>
        <w:t xml:space="preserve">C.P.R. v. Henry </w:t>
      </w:r>
      <w:proofErr w:type="spellStart"/>
      <w:r w:rsidRPr="003B6770">
        <w:rPr>
          <w:rFonts w:ascii="Avenir" w:eastAsia="Avenir" w:hAnsi="Avenir" w:cs="Avenir"/>
          <w:u w:val="single"/>
        </w:rPr>
        <w:t>Cty</w:t>
      </w:r>
      <w:proofErr w:type="spellEnd"/>
      <w:r w:rsidRPr="003B6770">
        <w:rPr>
          <w:rFonts w:ascii="Avenir" w:eastAsia="Avenir" w:hAnsi="Avenir" w:cs="Avenir"/>
          <w:u w:val="single"/>
        </w:rPr>
        <w:t>. Bd. of Educ.</w:t>
      </w:r>
      <w:r w:rsidRPr="003B6770">
        <w:rPr>
          <w:rFonts w:ascii="Avenir" w:eastAsia="Avenir" w:hAnsi="Avenir" w:cs="Avenir"/>
        </w:rPr>
        <w:t>, 329 Ga. App. 57, 62-65 (2014).</w:t>
      </w:r>
    </w:p>
    <w:p w14:paraId="2B38665E" w14:textId="77777777" w:rsidR="008209E8" w:rsidRPr="003B6770" w:rsidRDefault="00000000">
      <w:pPr>
        <w:pStyle w:val="Heading2"/>
        <w:rPr>
          <w:color w:val="auto"/>
        </w:rPr>
      </w:pPr>
      <w:bookmarkStart w:id="7" w:name="_heading=h.3znysh7" w:colFirst="0" w:colLast="0"/>
      <w:bookmarkEnd w:id="7"/>
      <w:r w:rsidRPr="003B6770">
        <w:rPr>
          <w:color w:val="auto"/>
        </w:rPr>
        <w:t>Short citation</w:t>
      </w:r>
    </w:p>
    <w:p w14:paraId="2DBBE2DD" w14:textId="77777777" w:rsidR="008209E8" w:rsidRPr="003B6770" w:rsidRDefault="00000000">
      <w:pPr>
        <w:spacing w:after="200" w:line="276" w:lineRule="auto"/>
        <w:rPr>
          <w:rFonts w:ascii="Avenir" w:eastAsia="Avenir" w:hAnsi="Avenir" w:cs="Avenir"/>
        </w:rPr>
      </w:pPr>
      <w:r w:rsidRPr="003B6770">
        <w:rPr>
          <w:rFonts w:ascii="Avenir" w:eastAsia="Avenir" w:hAnsi="Avenir" w:cs="Avenir"/>
        </w:rPr>
        <w:t xml:space="preserve">Rules: B4, B10.2, R4, R10.9. </w:t>
      </w:r>
    </w:p>
    <w:p w14:paraId="1BFB1367" w14:textId="77777777" w:rsidR="008209E8" w:rsidRPr="003B6770" w:rsidRDefault="00000000">
      <w:pPr>
        <w:spacing w:after="200" w:line="276" w:lineRule="auto"/>
        <w:rPr>
          <w:rFonts w:ascii="Avenir" w:eastAsia="Avenir" w:hAnsi="Avenir" w:cs="Avenir"/>
        </w:rPr>
      </w:pPr>
      <w:r w:rsidRPr="003B6770">
        <w:rPr>
          <w:rFonts w:ascii="Avenir" w:eastAsia="Avenir" w:hAnsi="Avenir" w:cs="Avenir"/>
        </w:rPr>
        <w:t xml:space="preserve">The abbreviated citation. Use the short citation only after you have cited the source fully. A short citation will either contain some of the identifying information from the full citation or will be a use of </w:t>
      </w:r>
      <w:r w:rsidRPr="003B6770">
        <w:rPr>
          <w:rFonts w:ascii="Avenir" w:eastAsia="Avenir" w:hAnsi="Avenir" w:cs="Avenir"/>
          <w:u w:val="single"/>
        </w:rPr>
        <w:t>id.</w:t>
      </w:r>
      <w:r w:rsidRPr="003B6770">
        <w:rPr>
          <w:rFonts w:ascii="Avenir" w:eastAsia="Avenir" w:hAnsi="Avenir" w:cs="Avenir"/>
        </w:rPr>
        <w:t>; all short form citations can be used to provide pinpoint citations.</w:t>
      </w:r>
    </w:p>
    <w:p w14:paraId="0A24051A" w14:textId="77777777" w:rsidR="008209E8" w:rsidRPr="003B6770" w:rsidRDefault="00000000">
      <w:pPr>
        <w:pStyle w:val="Heading2"/>
        <w:rPr>
          <w:color w:val="auto"/>
        </w:rPr>
      </w:pPr>
      <w:bookmarkStart w:id="8" w:name="_heading=h.ngb3nggmr0ea" w:colFirst="0" w:colLast="0"/>
      <w:bookmarkEnd w:id="8"/>
      <w:r w:rsidRPr="003B6770">
        <w:rPr>
          <w:color w:val="auto"/>
        </w:rPr>
        <w:t>Signals</w:t>
      </w:r>
    </w:p>
    <w:p w14:paraId="22E47024" w14:textId="77777777" w:rsidR="008209E8" w:rsidRPr="003B6770" w:rsidRDefault="00000000">
      <w:pPr>
        <w:spacing w:after="200" w:line="276" w:lineRule="auto"/>
        <w:rPr>
          <w:rFonts w:ascii="Avenir" w:eastAsia="Avenir" w:hAnsi="Avenir" w:cs="Avenir"/>
        </w:rPr>
      </w:pPr>
      <w:r w:rsidRPr="003B6770">
        <w:rPr>
          <w:rFonts w:ascii="Avenir" w:eastAsia="Avenir" w:hAnsi="Avenir" w:cs="Avenir"/>
        </w:rPr>
        <w:t>Rules: B1.2, R1.2–1.4.</w:t>
      </w:r>
    </w:p>
    <w:p w14:paraId="30AEE9AC" w14:textId="77777777" w:rsidR="008209E8" w:rsidRPr="003B6770" w:rsidRDefault="00000000">
      <w:pPr>
        <w:spacing w:after="200" w:line="276" w:lineRule="auto"/>
        <w:rPr>
          <w:rFonts w:ascii="Avenir" w:eastAsia="Avenir" w:hAnsi="Avenir" w:cs="Avenir"/>
        </w:rPr>
      </w:pPr>
      <w:r w:rsidRPr="003B6770">
        <w:rPr>
          <w:rFonts w:ascii="Avenir" w:eastAsia="Avenir" w:hAnsi="Avenir" w:cs="Avenir"/>
        </w:rPr>
        <w:t xml:space="preserve">Signals are words that are placed before the source citation to indicate the relationship between the legal proposition and the source. Signals add meaning to your writing because they tell the reader why the citation is included. </w:t>
      </w:r>
    </w:p>
    <w:p w14:paraId="41474819" w14:textId="77777777" w:rsidR="008209E8" w:rsidRPr="003B6770" w:rsidRDefault="00000000">
      <w:pPr>
        <w:spacing w:after="200" w:line="276" w:lineRule="auto"/>
        <w:rPr>
          <w:rFonts w:ascii="Avenir" w:eastAsia="Avenir" w:hAnsi="Avenir" w:cs="Avenir"/>
        </w:rPr>
      </w:pPr>
      <w:r w:rsidRPr="003B6770">
        <w:rPr>
          <w:rFonts w:ascii="Avenir" w:eastAsia="Avenir" w:hAnsi="Avenir" w:cs="Avenir"/>
        </w:rPr>
        <w:lastRenderedPageBreak/>
        <w:t xml:space="preserve">There are four categories of introductory signals: (1) signals that indicate support; (2) signals that indicate comparison; (3) signals that indicate contradiction; and (4) signals that indicate background material. As you move forward in your legal writing career your use of signals will expand. This class only focuses on signals used to indicate support, as this is the most common type used by practitioners. </w:t>
      </w:r>
    </w:p>
    <w:p w14:paraId="66A5AE09" w14:textId="77777777" w:rsidR="008209E8" w:rsidRPr="003B6770" w:rsidRDefault="00000000">
      <w:pPr>
        <w:spacing w:after="200" w:line="276" w:lineRule="auto"/>
        <w:rPr>
          <w:rFonts w:ascii="Avenir" w:eastAsia="Avenir" w:hAnsi="Avenir" w:cs="Avenir"/>
        </w:rPr>
      </w:pPr>
      <w:r w:rsidRPr="003B6770">
        <w:rPr>
          <w:rFonts w:ascii="Avenir" w:eastAsia="Avenir" w:hAnsi="Avenir" w:cs="Avenir"/>
        </w:rPr>
        <w:t xml:space="preserve">The signal should be italicized or underlined, depending on which you are using for the piece of legal writing on which you are working. The space between the signal and the rest of the citation should not be underlined or italicized. Only capitalize a signal if it begins a sentence, not if it merely comes after a semicolon. </w:t>
      </w:r>
    </w:p>
    <w:p w14:paraId="7D128FFE" w14:textId="77777777" w:rsidR="008209E8" w:rsidRPr="003B6770" w:rsidRDefault="00000000">
      <w:pPr>
        <w:spacing w:after="200" w:line="276" w:lineRule="auto"/>
        <w:rPr>
          <w:rFonts w:ascii="Avenir" w:eastAsia="Avenir" w:hAnsi="Avenir" w:cs="Avenir"/>
          <w:b/>
        </w:rPr>
      </w:pPr>
      <w:r w:rsidRPr="003B6770">
        <w:rPr>
          <w:rFonts w:ascii="Avenir" w:eastAsia="Avenir" w:hAnsi="Avenir" w:cs="Avenir"/>
          <w:b/>
        </w:rPr>
        <w:t>Signals Used to Indicate Support</w:t>
      </w:r>
    </w:p>
    <w:p w14:paraId="4C2B05B9" w14:textId="77777777" w:rsidR="008209E8" w:rsidRPr="003B6770" w:rsidRDefault="00000000">
      <w:pPr>
        <w:spacing w:after="200" w:line="276" w:lineRule="auto"/>
        <w:rPr>
          <w:rFonts w:ascii="Avenir" w:eastAsia="Avenir" w:hAnsi="Avenir" w:cs="Avenir"/>
        </w:rPr>
      </w:pPr>
      <w:r w:rsidRPr="003B6770">
        <w:rPr>
          <w:rFonts w:ascii="Avenir" w:eastAsia="Avenir" w:hAnsi="Avenir" w:cs="Avenir"/>
        </w:rPr>
        <w:t xml:space="preserve">[no signal] </w:t>
      </w:r>
    </w:p>
    <w:p w14:paraId="29876D30" w14:textId="77777777" w:rsidR="008209E8" w:rsidRPr="003B6770" w:rsidRDefault="00000000">
      <w:pPr>
        <w:spacing w:after="200" w:line="276" w:lineRule="auto"/>
        <w:rPr>
          <w:rFonts w:ascii="Avenir" w:eastAsia="Avenir" w:hAnsi="Avenir" w:cs="Avenir"/>
        </w:rPr>
      </w:pPr>
      <w:r w:rsidRPr="003B6770">
        <w:rPr>
          <w:rFonts w:ascii="Avenir" w:eastAsia="Avenir" w:hAnsi="Avenir" w:cs="Avenir"/>
        </w:rPr>
        <w:t xml:space="preserve">When you do not use a signal, you are indicating to the reader that the cited authority (1) directly states the proposition, (2) identifies the source of a quotation, or (3) identifies an authority referred to in the text. </w:t>
      </w:r>
    </w:p>
    <w:p w14:paraId="4B74A241" w14:textId="77777777" w:rsidR="008209E8" w:rsidRPr="003B6770" w:rsidRDefault="00000000">
      <w:pPr>
        <w:spacing w:after="200" w:line="276" w:lineRule="auto"/>
        <w:rPr>
          <w:rFonts w:ascii="Avenir" w:eastAsia="Avenir" w:hAnsi="Avenir" w:cs="Avenir"/>
        </w:rPr>
      </w:pPr>
      <w:r w:rsidRPr="003B6770">
        <w:rPr>
          <w:rFonts w:ascii="Avenir" w:eastAsia="Avenir" w:hAnsi="Avenir" w:cs="Avenir"/>
          <w:b/>
        </w:rPr>
        <w:t>Ex</w:t>
      </w:r>
      <w:r w:rsidRPr="003B6770">
        <w:rPr>
          <w:rFonts w:ascii="Avenir" w:eastAsia="Avenir" w:hAnsi="Avenir" w:cs="Avenir"/>
        </w:rPr>
        <w:t xml:space="preserve">: A complaint does not “require heightened fact pleading of specifics, but only enough facts to state a claim to relief that is plausible on its face.” </w:t>
      </w:r>
      <w:r w:rsidRPr="003B6770">
        <w:rPr>
          <w:rFonts w:ascii="Avenir" w:eastAsia="Avenir" w:hAnsi="Avenir" w:cs="Avenir"/>
          <w:u w:val="single"/>
        </w:rPr>
        <w:t>Bell Atl. Corp. v. Twombly</w:t>
      </w:r>
      <w:r w:rsidRPr="003B6770">
        <w:rPr>
          <w:rFonts w:ascii="Avenir" w:eastAsia="Avenir" w:hAnsi="Avenir" w:cs="Avenir"/>
        </w:rPr>
        <w:t xml:space="preserve">, 550 U.S. 544, 570 (2007). </w:t>
      </w:r>
    </w:p>
    <w:p w14:paraId="54816CF5" w14:textId="77777777" w:rsidR="008209E8" w:rsidRPr="003B6770" w:rsidRDefault="00000000">
      <w:pPr>
        <w:spacing w:after="200" w:line="276" w:lineRule="auto"/>
        <w:rPr>
          <w:rFonts w:ascii="Avenir" w:eastAsia="Avenir" w:hAnsi="Avenir" w:cs="Avenir"/>
          <w:u w:val="single"/>
        </w:rPr>
      </w:pPr>
      <w:r w:rsidRPr="003B6770">
        <w:rPr>
          <w:rFonts w:ascii="Avenir" w:eastAsia="Avenir" w:hAnsi="Avenir" w:cs="Avenir"/>
          <w:u w:val="single"/>
        </w:rPr>
        <w:t>e.g.,</w:t>
      </w:r>
    </w:p>
    <w:p w14:paraId="043DC893" w14:textId="77777777" w:rsidR="008209E8" w:rsidRPr="003B6770" w:rsidRDefault="00000000">
      <w:pPr>
        <w:spacing w:after="200" w:line="276" w:lineRule="auto"/>
        <w:rPr>
          <w:rFonts w:ascii="Avenir" w:eastAsia="Avenir" w:hAnsi="Avenir" w:cs="Avenir"/>
        </w:rPr>
      </w:pPr>
      <w:r w:rsidRPr="003B6770">
        <w:rPr>
          <w:rFonts w:ascii="Avenir" w:eastAsia="Avenir" w:hAnsi="Avenir" w:cs="Avenir"/>
        </w:rPr>
        <w:t xml:space="preserve">When you use </w:t>
      </w:r>
      <w:r w:rsidRPr="003B6770">
        <w:rPr>
          <w:rFonts w:ascii="Avenir" w:eastAsia="Avenir" w:hAnsi="Avenir" w:cs="Avenir"/>
          <w:u w:val="single"/>
        </w:rPr>
        <w:t>e.g.,</w:t>
      </w:r>
      <w:r w:rsidRPr="003B6770">
        <w:rPr>
          <w:rFonts w:ascii="Avenir" w:eastAsia="Avenir" w:hAnsi="Avenir" w:cs="Avenir"/>
        </w:rPr>
        <w:t xml:space="preserve"> the cited authority states the proposition. Other authorities state the proposition, but citing to them is unnecessary. It may be used alone or attached to another signal. When attached to another signal, it should be preceded by an underlined (or italicized) comma and followed by a non-underlined (or non-italicized) comma.</w:t>
      </w:r>
    </w:p>
    <w:p w14:paraId="51447383" w14:textId="77777777" w:rsidR="008209E8" w:rsidRPr="003B6770" w:rsidRDefault="00000000">
      <w:pPr>
        <w:spacing w:after="200" w:line="276" w:lineRule="auto"/>
        <w:rPr>
          <w:rFonts w:ascii="Avenir" w:eastAsia="Avenir" w:hAnsi="Avenir" w:cs="Avenir"/>
        </w:rPr>
      </w:pPr>
      <w:r w:rsidRPr="003B6770">
        <w:rPr>
          <w:rFonts w:ascii="Avenir" w:eastAsia="Avenir" w:hAnsi="Avenir" w:cs="Avenir"/>
          <w:b/>
        </w:rPr>
        <w:t>Ex</w:t>
      </w:r>
      <w:r w:rsidRPr="003B6770">
        <w:rPr>
          <w:rFonts w:ascii="Avenir" w:eastAsia="Avenir" w:hAnsi="Avenir" w:cs="Avenir"/>
        </w:rPr>
        <w:t xml:space="preserve">: A student should begin outlining in late September. </w:t>
      </w:r>
      <w:r w:rsidRPr="003B6770">
        <w:rPr>
          <w:rFonts w:ascii="Avenir" w:eastAsia="Avenir" w:hAnsi="Avenir" w:cs="Avenir"/>
          <w:u w:val="single"/>
        </w:rPr>
        <w:t>E.g.,</w:t>
      </w:r>
      <w:r w:rsidRPr="003B6770">
        <w:rPr>
          <w:rFonts w:ascii="Avenir" w:eastAsia="Avenir" w:hAnsi="Avenir" w:cs="Avenir"/>
        </w:rPr>
        <w:t xml:space="preserve"> </w:t>
      </w:r>
      <w:r w:rsidRPr="003B6770">
        <w:rPr>
          <w:rFonts w:ascii="Avenir" w:eastAsia="Avenir" w:hAnsi="Avenir" w:cs="Avenir"/>
          <w:u w:val="single"/>
        </w:rPr>
        <w:t>Mangan v. Wells</w:t>
      </w:r>
      <w:r w:rsidRPr="003B6770">
        <w:rPr>
          <w:rFonts w:ascii="Avenir" w:eastAsia="Avenir" w:hAnsi="Avenir" w:cs="Avenir"/>
        </w:rPr>
        <w:t xml:space="preserve">, 123 U.S. 456, 458 (2022). </w:t>
      </w:r>
    </w:p>
    <w:p w14:paraId="4A1046B3" w14:textId="77777777" w:rsidR="008209E8" w:rsidRPr="003B6770" w:rsidRDefault="00000000">
      <w:pPr>
        <w:spacing w:after="200" w:line="276" w:lineRule="auto"/>
        <w:rPr>
          <w:rFonts w:ascii="Avenir" w:eastAsia="Avenir" w:hAnsi="Avenir" w:cs="Avenir"/>
          <w:u w:val="single"/>
        </w:rPr>
      </w:pPr>
      <w:r w:rsidRPr="003B6770">
        <w:rPr>
          <w:rFonts w:ascii="Avenir" w:eastAsia="Avenir" w:hAnsi="Avenir" w:cs="Avenir"/>
          <w:u w:val="single"/>
        </w:rPr>
        <w:t>Accord</w:t>
      </w:r>
    </w:p>
    <w:p w14:paraId="6D752042" w14:textId="77777777" w:rsidR="008209E8" w:rsidRPr="003B6770" w:rsidRDefault="00000000">
      <w:pPr>
        <w:spacing w:after="200" w:line="276" w:lineRule="auto"/>
        <w:rPr>
          <w:rFonts w:ascii="Avenir" w:eastAsia="Avenir" w:hAnsi="Avenir" w:cs="Avenir"/>
        </w:rPr>
      </w:pPr>
      <w:r w:rsidRPr="003B6770">
        <w:rPr>
          <w:rFonts w:ascii="Avenir" w:eastAsia="Avenir" w:hAnsi="Avenir" w:cs="Avenir"/>
          <w:u w:val="single"/>
        </w:rPr>
        <w:t>Accord</w:t>
      </w:r>
      <w:r w:rsidRPr="003B6770">
        <w:rPr>
          <w:rFonts w:ascii="Avenir" w:eastAsia="Avenir" w:hAnsi="Avenir" w:cs="Avenir"/>
        </w:rPr>
        <w:t xml:space="preserve"> is tricky and rarely used. Ignore it for this class. </w:t>
      </w:r>
    </w:p>
    <w:p w14:paraId="41637F02" w14:textId="77777777" w:rsidR="008209E8" w:rsidRPr="003B6770" w:rsidRDefault="00000000">
      <w:pPr>
        <w:spacing w:after="200" w:line="276" w:lineRule="auto"/>
        <w:rPr>
          <w:rFonts w:ascii="Avenir" w:eastAsia="Avenir" w:hAnsi="Avenir" w:cs="Avenir"/>
          <w:u w:val="single"/>
        </w:rPr>
      </w:pPr>
      <w:r w:rsidRPr="003B6770">
        <w:rPr>
          <w:rFonts w:ascii="Avenir" w:eastAsia="Avenir" w:hAnsi="Avenir" w:cs="Avenir"/>
          <w:u w:val="single"/>
        </w:rPr>
        <w:t>See</w:t>
      </w:r>
    </w:p>
    <w:p w14:paraId="210C5375" w14:textId="77777777" w:rsidR="008209E8" w:rsidRPr="003B6770" w:rsidRDefault="00000000">
      <w:pPr>
        <w:spacing w:after="200" w:line="276" w:lineRule="auto"/>
        <w:rPr>
          <w:rFonts w:ascii="Avenir" w:eastAsia="Avenir" w:hAnsi="Avenir" w:cs="Avenir"/>
        </w:rPr>
      </w:pPr>
      <w:r w:rsidRPr="003B6770">
        <w:rPr>
          <w:rFonts w:ascii="Avenir" w:eastAsia="Avenir" w:hAnsi="Avenir" w:cs="Avenir"/>
          <w:u w:val="single"/>
        </w:rPr>
        <w:lastRenderedPageBreak/>
        <w:t>See</w:t>
      </w:r>
      <w:r w:rsidRPr="003B6770">
        <w:rPr>
          <w:rFonts w:ascii="Avenir" w:eastAsia="Avenir" w:hAnsi="Avenir" w:cs="Avenir"/>
        </w:rPr>
        <w:t xml:space="preserve"> is used when the cited authority indirectly supports the proposition; there is an inferential step between the authority cited and the proposition it supports. </w:t>
      </w:r>
    </w:p>
    <w:p w14:paraId="70EA8046" w14:textId="77777777" w:rsidR="008209E8" w:rsidRPr="003B6770" w:rsidRDefault="00000000">
      <w:pPr>
        <w:spacing w:after="200" w:line="276" w:lineRule="auto"/>
        <w:rPr>
          <w:rFonts w:ascii="Avenir" w:eastAsia="Avenir" w:hAnsi="Avenir" w:cs="Avenir"/>
        </w:rPr>
      </w:pPr>
      <w:r w:rsidRPr="003B6770">
        <w:rPr>
          <w:rFonts w:ascii="Avenir" w:eastAsia="Avenir" w:hAnsi="Avenir" w:cs="Avenir"/>
        </w:rPr>
        <w:t xml:space="preserve">Ex: A complaint need not include every relevant fact, but at least some facts must be alleged. </w:t>
      </w:r>
      <w:r w:rsidRPr="003B6770">
        <w:rPr>
          <w:rFonts w:ascii="Avenir" w:eastAsia="Avenir" w:hAnsi="Avenir" w:cs="Avenir"/>
          <w:u w:val="single"/>
        </w:rPr>
        <w:t>See</w:t>
      </w:r>
      <w:r w:rsidRPr="003B6770">
        <w:rPr>
          <w:rFonts w:ascii="Avenir" w:eastAsia="Avenir" w:hAnsi="Avenir" w:cs="Avenir"/>
        </w:rPr>
        <w:t xml:space="preserve"> </w:t>
      </w:r>
      <w:r w:rsidRPr="003B6770">
        <w:rPr>
          <w:rFonts w:ascii="Avenir" w:eastAsia="Avenir" w:hAnsi="Avenir" w:cs="Avenir"/>
          <w:u w:val="single"/>
        </w:rPr>
        <w:t>Ashcroft v. Iqbal</w:t>
      </w:r>
      <w:r w:rsidRPr="003B6770">
        <w:rPr>
          <w:rFonts w:ascii="Avenir" w:eastAsia="Avenir" w:hAnsi="Avenir" w:cs="Avenir"/>
        </w:rPr>
        <w:t xml:space="preserve">, 556 U.S. 662, 680 (2009) (holding that conclusory allegations in a complaint will not survive a 12(b)(6) motion). </w:t>
      </w:r>
    </w:p>
    <w:p w14:paraId="6F47F649" w14:textId="77777777" w:rsidR="008209E8" w:rsidRPr="003B6770" w:rsidRDefault="00000000">
      <w:pPr>
        <w:spacing w:after="200" w:line="276" w:lineRule="auto"/>
        <w:rPr>
          <w:rFonts w:ascii="Avenir" w:eastAsia="Avenir" w:hAnsi="Avenir" w:cs="Avenir"/>
          <w:u w:val="single"/>
        </w:rPr>
      </w:pPr>
      <w:r w:rsidRPr="003B6770">
        <w:rPr>
          <w:rFonts w:ascii="Avenir" w:eastAsia="Avenir" w:hAnsi="Avenir" w:cs="Avenir"/>
          <w:u w:val="single"/>
        </w:rPr>
        <w:t>See also</w:t>
      </w:r>
    </w:p>
    <w:p w14:paraId="36C04E46" w14:textId="77777777" w:rsidR="008209E8" w:rsidRPr="003B6770" w:rsidRDefault="00000000">
      <w:pPr>
        <w:spacing w:after="200" w:line="276" w:lineRule="auto"/>
        <w:rPr>
          <w:rFonts w:ascii="Avenir" w:eastAsia="Avenir" w:hAnsi="Avenir" w:cs="Avenir"/>
        </w:rPr>
      </w:pPr>
      <w:r w:rsidRPr="003B6770">
        <w:rPr>
          <w:rFonts w:ascii="Avenir" w:eastAsia="Avenir" w:hAnsi="Avenir" w:cs="Avenir"/>
          <w:u w:val="single"/>
        </w:rPr>
        <w:t>See also</w:t>
      </w:r>
      <w:r w:rsidRPr="003B6770">
        <w:rPr>
          <w:rFonts w:ascii="Avenir" w:eastAsia="Avenir" w:hAnsi="Avenir" w:cs="Avenir"/>
        </w:rPr>
        <w:t xml:space="preserve"> is used when the cited authority is  additional source material that supports the proposition. </w:t>
      </w:r>
      <w:r w:rsidRPr="003B6770">
        <w:rPr>
          <w:rFonts w:ascii="Avenir" w:eastAsia="Avenir" w:hAnsi="Avenir" w:cs="Avenir"/>
          <w:u w:val="single"/>
        </w:rPr>
        <w:t>See also</w:t>
      </w:r>
      <w:r w:rsidRPr="003B6770">
        <w:rPr>
          <w:rFonts w:ascii="Avenir" w:eastAsia="Avenir" w:hAnsi="Avenir" w:cs="Avenir"/>
        </w:rPr>
        <w:t xml:space="preserve"> is often used when speaking in general terms, offering more examples of a proposition,  or when discussing authority that is less binding. If you use </w:t>
      </w:r>
      <w:r w:rsidRPr="003B6770">
        <w:rPr>
          <w:rFonts w:ascii="Avenir" w:eastAsia="Avenir" w:hAnsi="Avenir" w:cs="Avenir"/>
          <w:u w:val="single"/>
        </w:rPr>
        <w:t>see also</w:t>
      </w:r>
      <w:r w:rsidRPr="003B6770">
        <w:rPr>
          <w:rFonts w:ascii="Avenir" w:eastAsia="Avenir" w:hAnsi="Avenir" w:cs="Avenir"/>
        </w:rPr>
        <w:t>, be sure to include a parenthetical.</w:t>
      </w:r>
    </w:p>
    <w:p w14:paraId="0A87A1BC" w14:textId="77777777" w:rsidR="008209E8" w:rsidRPr="003B6770" w:rsidRDefault="00000000">
      <w:pPr>
        <w:spacing w:after="200" w:line="276" w:lineRule="auto"/>
        <w:rPr>
          <w:rFonts w:ascii="Avenir" w:eastAsia="Avenir" w:hAnsi="Avenir" w:cs="Avenir"/>
          <w:u w:val="single"/>
        </w:rPr>
      </w:pPr>
      <w:r w:rsidRPr="003B6770">
        <w:rPr>
          <w:rFonts w:ascii="Avenir" w:eastAsia="Avenir" w:hAnsi="Avenir" w:cs="Avenir"/>
          <w:b/>
        </w:rPr>
        <w:t xml:space="preserve">Ex: Surviving a Rule 12(b)(6) motion to dismiss requires that a party’s complaint contain more than conclusory allegations; at least some facts must be alleged that give rise to an inference of plausibility. </w:t>
      </w:r>
      <w:r w:rsidRPr="003B6770">
        <w:rPr>
          <w:rFonts w:ascii="Avenir" w:eastAsia="Avenir" w:hAnsi="Avenir" w:cs="Avenir"/>
          <w:u w:val="single"/>
        </w:rPr>
        <w:t>Bell Atl. Corp. v. Twombly</w:t>
      </w:r>
      <w:r w:rsidRPr="003B6770">
        <w:rPr>
          <w:rFonts w:ascii="Avenir" w:eastAsia="Avenir" w:hAnsi="Avenir" w:cs="Avenir"/>
        </w:rPr>
        <w:t xml:space="preserve">, 550 U.S. 544, 570 (2007); </w:t>
      </w:r>
      <w:r w:rsidRPr="003B6770">
        <w:rPr>
          <w:rFonts w:ascii="Avenir" w:eastAsia="Avenir" w:hAnsi="Avenir" w:cs="Avenir"/>
          <w:u w:val="single"/>
        </w:rPr>
        <w:t>see also</w:t>
      </w:r>
      <w:r w:rsidRPr="003B6770">
        <w:rPr>
          <w:rFonts w:ascii="Avenir" w:eastAsia="Avenir" w:hAnsi="Avenir" w:cs="Avenir"/>
        </w:rPr>
        <w:t xml:space="preserve"> Adam Steinman, </w:t>
      </w:r>
      <w:r w:rsidRPr="003B6770">
        <w:rPr>
          <w:rFonts w:ascii="Avenir" w:eastAsia="Avenir" w:hAnsi="Avenir" w:cs="Avenir"/>
          <w:u w:val="single"/>
        </w:rPr>
        <w:t>The Pleading Problem</w:t>
      </w:r>
      <w:r w:rsidRPr="003B6770">
        <w:rPr>
          <w:rFonts w:ascii="Avenir" w:eastAsia="Avenir" w:hAnsi="Avenir" w:cs="Avenir"/>
        </w:rPr>
        <w:t xml:space="preserve">, 62 Stan. L. Rev. 1294 (2010) (tracking the pleading complexities that have arisen after the Supreme Court’s decisions in </w:t>
      </w:r>
      <w:r w:rsidRPr="003B6770">
        <w:rPr>
          <w:rFonts w:ascii="Avenir" w:eastAsia="Avenir" w:hAnsi="Avenir" w:cs="Avenir"/>
          <w:u w:val="single"/>
        </w:rPr>
        <w:t>Twombly</w:t>
      </w:r>
      <w:r w:rsidRPr="003B6770">
        <w:rPr>
          <w:rFonts w:ascii="Avenir" w:eastAsia="Avenir" w:hAnsi="Avenir" w:cs="Avenir"/>
        </w:rPr>
        <w:t xml:space="preserve"> and </w:t>
      </w:r>
      <w:r w:rsidRPr="003B6770">
        <w:rPr>
          <w:rFonts w:ascii="Avenir" w:eastAsia="Avenir" w:hAnsi="Avenir" w:cs="Avenir"/>
          <w:u w:val="single"/>
        </w:rPr>
        <w:t>Iqbal</w:t>
      </w:r>
      <w:r w:rsidRPr="003B6770">
        <w:rPr>
          <w:rFonts w:ascii="Avenir" w:eastAsia="Avenir" w:hAnsi="Avenir" w:cs="Avenir"/>
        </w:rPr>
        <w:t xml:space="preserve">). </w:t>
      </w:r>
    </w:p>
    <w:p w14:paraId="105455A8" w14:textId="77777777" w:rsidR="008209E8" w:rsidRPr="003B6770" w:rsidRDefault="00000000">
      <w:pPr>
        <w:spacing w:after="200" w:line="276" w:lineRule="auto"/>
        <w:rPr>
          <w:rFonts w:ascii="Avenir" w:eastAsia="Avenir" w:hAnsi="Avenir" w:cs="Avenir"/>
          <w:u w:val="single"/>
        </w:rPr>
      </w:pPr>
      <w:r w:rsidRPr="003B6770">
        <w:rPr>
          <w:rFonts w:ascii="Avenir" w:eastAsia="Avenir" w:hAnsi="Avenir" w:cs="Avenir"/>
          <w:u w:val="single"/>
        </w:rPr>
        <w:t>Cf.</w:t>
      </w:r>
    </w:p>
    <w:p w14:paraId="0E66D5E4" w14:textId="77777777" w:rsidR="008209E8" w:rsidRPr="003B6770" w:rsidRDefault="00000000">
      <w:pPr>
        <w:spacing w:after="200" w:line="276" w:lineRule="auto"/>
        <w:rPr>
          <w:rFonts w:ascii="Avenir" w:eastAsia="Avenir" w:hAnsi="Avenir" w:cs="Avenir"/>
        </w:rPr>
      </w:pPr>
      <w:r w:rsidRPr="003B6770">
        <w:rPr>
          <w:rFonts w:ascii="Avenir" w:eastAsia="Avenir" w:hAnsi="Avenir" w:cs="Avenir"/>
          <w:u w:val="single"/>
        </w:rPr>
        <w:t>Cf.</w:t>
      </w:r>
      <w:r w:rsidRPr="003B6770">
        <w:rPr>
          <w:rFonts w:ascii="Avenir" w:eastAsia="Avenir" w:hAnsi="Avenir" w:cs="Avenir"/>
        </w:rPr>
        <w:t xml:space="preserve"> is used when the cited authority supports a proposition different from the main proposition but sufficiently analogous to lend support. Parentheticals are highly encouraged here. </w:t>
      </w:r>
    </w:p>
    <w:p w14:paraId="1A2846B9" w14:textId="77777777" w:rsidR="008209E8" w:rsidRPr="003B6770" w:rsidRDefault="00000000">
      <w:pPr>
        <w:spacing w:after="200" w:line="276" w:lineRule="auto"/>
        <w:rPr>
          <w:rFonts w:ascii="Avenir" w:eastAsia="Avenir" w:hAnsi="Avenir" w:cs="Avenir"/>
        </w:rPr>
      </w:pPr>
      <w:r w:rsidRPr="003B6770">
        <w:rPr>
          <w:rFonts w:ascii="Avenir" w:eastAsia="Avenir" w:hAnsi="Avenir" w:cs="Avenir"/>
        </w:rPr>
        <w:t xml:space="preserve">Ex: An assault is a tort that occurs when a person causes another to reasonably fear imminent harm; a battery is a tort that occurs when a person suffers physical harm due to a touching. </w:t>
      </w:r>
      <w:r w:rsidRPr="003B6770">
        <w:rPr>
          <w:rFonts w:ascii="Avenir" w:eastAsia="Avenir" w:hAnsi="Avenir" w:cs="Avenir"/>
          <w:u w:val="single"/>
        </w:rPr>
        <w:t>Cf.</w:t>
      </w:r>
      <w:r w:rsidRPr="003B6770">
        <w:rPr>
          <w:rFonts w:ascii="Avenir" w:eastAsia="Avenir" w:hAnsi="Avenir" w:cs="Avenir"/>
        </w:rPr>
        <w:t xml:space="preserve"> </w:t>
      </w:r>
      <w:proofErr w:type="spellStart"/>
      <w:r w:rsidRPr="003B6770">
        <w:rPr>
          <w:rFonts w:ascii="Avenir" w:eastAsia="Avenir" w:hAnsi="Avenir" w:cs="Avenir"/>
          <w:u w:val="single"/>
        </w:rPr>
        <w:t>Vosburg</w:t>
      </w:r>
      <w:proofErr w:type="spellEnd"/>
      <w:r w:rsidRPr="003B6770">
        <w:rPr>
          <w:rFonts w:ascii="Avenir" w:eastAsia="Avenir" w:hAnsi="Avenir" w:cs="Avenir"/>
          <w:u w:val="single"/>
        </w:rPr>
        <w:t xml:space="preserve"> v. Putney</w:t>
      </w:r>
      <w:r w:rsidRPr="003B6770">
        <w:rPr>
          <w:rFonts w:ascii="Avenir" w:eastAsia="Avenir" w:hAnsi="Avenir" w:cs="Avenir"/>
        </w:rPr>
        <w:t>, 50 N.W. 403 (holding that intent to touch qualifies as battery).</w:t>
      </w:r>
    </w:p>
    <w:p w14:paraId="162DF835" w14:textId="77777777" w:rsidR="008209E8" w:rsidRPr="003B6770" w:rsidRDefault="00000000">
      <w:pPr>
        <w:spacing w:after="200" w:line="276" w:lineRule="auto"/>
        <w:rPr>
          <w:rFonts w:ascii="Avenir" w:eastAsia="Avenir" w:hAnsi="Avenir" w:cs="Avenir"/>
        </w:rPr>
      </w:pPr>
      <w:r w:rsidRPr="003B6770">
        <w:rPr>
          <w:rFonts w:ascii="Avenir" w:eastAsia="Avenir" w:hAnsi="Avenir" w:cs="Avenir"/>
        </w:rPr>
        <w:t xml:space="preserve">You can use multiple signals within one citation sentence or clause. Use of multiple signals complement each other, offer important guidance to the reader, and enhance your writing. In particular, </w:t>
      </w:r>
      <w:r w:rsidRPr="003B6770">
        <w:rPr>
          <w:rFonts w:ascii="Avenir" w:eastAsia="Avenir" w:hAnsi="Avenir" w:cs="Avenir"/>
          <w:u w:val="single"/>
        </w:rPr>
        <w:t>see</w:t>
      </w:r>
      <w:r w:rsidRPr="003B6770">
        <w:rPr>
          <w:rFonts w:ascii="Avenir" w:eastAsia="Avenir" w:hAnsi="Avenir" w:cs="Avenir"/>
        </w:rPr>
        <w:t xml:space="preserve"> and </w:t>
      </w:r>
      <w:r w:rsidRPr="003B6770">
        <w:rPr>
          <w:rFonts w:ascii="Avenir" w:eastAsia="Avenir" w:hAnsi="Avenir" w:cs="Avenir"/>
          <w:u w:val="single"/>
        </w:rPr>
        <w:t>see also</w:t>
      </w:r>
      <w:r w:rsidRPr="003B6770">
        <w:rPr>
          <w:rFonts w:ascii="Avenir" w:eastAsia="Avenir" w:hAnsi="Avenir" w:cs="Avenir"/>
        </w:rPr>
        <w:t xml:space="preserve"> are often used together. When you begin using signals that serve purposes other than support, you will notice that </w:t>
      </w:r>
      <w:r w:rsidRPr="003B6770">
        <w:rPr>
          <w:rFonts w:ascii="Avenir" w:eastAsia="Avenir" w:hAnsi="Avenir" w:cs="Avenir"/>
          <w:u w:val="single"/>
        </w:rPr>
        <w:t>see</w:t>
      </w:r>
      <w:r w:rsidRPr="003B6770">
        <w:rPr>
          <w:rFonts w:ascii="Avenir" w:eastAsia="Avenir" w:hAnsi="Avenir" w:cs="Avenir"/>
        </w:rPr>
        <w:t xml:space="preserve"> and </w:t>
      </w:r>
      <w:r w:rsidRPr="003B6770">
        <w:rPr>
          <w:rFonts w:ascii="Avenir" w:eastAsia="Avenir" w:hAnsi="Avenir" w:cs="Avenir"/>
          <w:u w:val="single"/>
        </w:rPr>
        <w:t>but see</w:t>
      </w:r>
      <w:r w:rsidRPr="003B6770">
        <w:rPr>
          <w:rFonts w:ascii="Avenir" w:eastAsia="Avenir" w:hAnsi="Avenir" w:cs="Avenir"/>
        </w:rPr>
        <w:t xml:space="preserve"> are commonly used together.</w:t>
      </w:r>
    </w:p>
    <w:p w14:paraId="7C97CA4A" w14:textId="77777777" w:rsidR="008209E8" w:rsidRPr="003B6770" w:rsidRDefault="00000000">
      <w:pPr>
        <w:spacing w:after="200" w:line="276" w:lineRule="auto"/>
        <w:rPr>
          <w:rFonts w:ascii="Avenir" w:eastAsia="Avenir" w:hAnsi="Avenir" w:cs="Avenir"/>
          <w:b/>
        </w:rPr>
      </w:pPr>
      <w:r w:rsidRPr="003B6770">
        <w:rPr>
          <w:rFonts w:ascii="Avenir" w:eastAsia="Avenir" w:hAnsi="Avenir" w:cs="Avenir"/>
          <w:b/>
        </w:rPr>
        <w:lastRenderedPageBreak/>
        <w:t>Direct v. Inferential Support</w:t>
      </w:r>
    </w:p>
    <w:p w14:paraId="66386C32" w14:textId="77777777" w:rsidR="008209E8" w:rsidRPr="003B6770" w:rsidRDefault="00000000">
      <w:pPr>
        <w:spacing w:after="200" w:line="276" w:lineRule="auto"/>
        <w:rPr>
          <w:rFonts w:ascii="Avenir" w:eastAsia="Avenir" w:hAnsi="Avenir" w:cs="Avenir"/>
        </w:rPr>
      </w:pPr>
      <w:r w:rsidRPr="003B6770">
        <w:rPr>
          <w:rFonts w:ascii="Avenir" w:eastAsia="Avenir" w:hAnsi="Avenir" w:cs="Avenir"/>
          <w:b/>
        </w:rPr>
        <w:t>Direct Support.</w:t>
      </w:r>
      <w:r w:rsidRPr="003B6770">
        <w:rPr>
          <w:rFonts w:ascii="Avenir" w:eastAsia="Avenir" w:hAnsi="Avenir" w:cs="Avenir"/>
        </w:rPr>
        <w:t xml:space="preserve"> The cited portion of the authority matches the proposition. Note that this can be via a quotation or paraphrase. </w:t>
      </w:r>
    </w:p>
    <w:p w14:paraId="1D9BA8FC" w14:textId="77777777" w:rsidR="008209E8" w:rsidRPr="003B6770" w:rsidRDefault="00000000">
      <w:pPr>
        <w:spacing w:after="200" w:line="276" w:lineRule="auto"/>
        <w:rPr>
          <w:rFonts w:ascii="Avenir" w:eastAsia="Avenir" w:hAnsi="Avenir" w:cs="Avenir"/>
        </w:rPr>
      </w:pPr>
      <w:r w:rsidRPr="003B6770">
        <w:rPr>
          <w:rFonts w:ascii="Avenir" w:eastAsia="Avenir" w:hAnsi="Avenir" w:cs="Avenir"/>
          <w:b/>
        </w:rPr>
        <w:t>Inferential Support</w:t>
      </w:r>
      <w:r w:rsidRPr="003B6770">
        <w:rPr>
          <w:rFonts w:ascii="Avenir" w:eastAsia="Avenir" w:hAnsi="Avenir" w:cs="Avenir"/>
        </w:rPr>
        <w:t>. The cited portion of the authority does not exactly match the proposition, but it is flows from it.</w:t>
      </w:r>
    </w:p>
    <w:p w14:paraId="77AE97D2" w14:textId="77777777" w:rsidR="008209E8" w:rsidRPr="003B6770" w:rsidRDefault="00000000">
      <w:pPr>
        <w:spacing w:after="200" w:line="276" w:lineRule="auto"/>
        <w:rPr>
          <w:rFonts w:ascii="Avenir" w:eastAsia="Avenir" w:hAnsi="Avenir" w:cs="Avenir"/>
          <w:b/>
        </w:rPr>
      </w:pPr>
      <w:r w:rsidRPr="003B6770">
        <w:rPr>
          <w:rFonts w:ascii="Avenir" w:eastAsia="Avenir" w:hAnsi="Avenir" w:cs="Avenir"/>
          <w:b/>
        </w:rPr>
        <w:t>Short Forms and Signals</w:t>
      </w:r>
    </w:p>
    <w:p w14:paraId="0003500D" w14:textId="77777777" w:rsidR="008209E8" w:rsidRPr="003B6770" w:rsidRDefault="00000000">
      <w:pPr>
        <w:spacing w:after="200" w:line="276" w:lineRule="auto"/>
      </w:pPr>
      <w:r w:rsidRPr="003B6770">
        <w:rPr>
          <w:rFonts w:ascii="Avenir" w:eastAsia="Avenir" w:hAnsi="Avenir" w:cs="Avenir"/>
        </w:rPr>
        <w:t xml:space="preserve">Short forms may be used with signals following the ordinarily rules for short forms as discussed in Rules B4, B10.2, R4, and R10.9. That being said, when the immediately preceding citation is a string citation, </w:t>
      </w:r>
      <w:r w:rsidRPr="003B6770">
        <w:rPr>
          <w:rFonts w:ascii="Avenir" w:eastAsia="Avenir" w:hAnsi="Avenir" w:cs="Avenir"/>
          <w:u w:val="single"/>
        </w:rPr>
        <w:t>id.</w:t>
      </w:r>
      <w:r w:rsidRPr="003B6770">
        <w:rPr>
          <w:rFonts w:ascii="Avenir" w:eastAsia="Avenir" w:hAnsi="Avenir" w:cs="Avenir"/>
        </w:rPr>
        <w:t xml:space="preserve"> cannot be used. </w:t>
      </w:r>
    </w:p>
    <w:p w14:paraId="1A22A079" w14:textId="77777777" w:rsidR="008209E8" w:rsidRPr="003B6770" w:rsidRDefault="00000000">
      <w:pPr>
        <w:pStyle w:val="Heading2"/>
        <w:rPr>
          <w:color w:val="auto"/>
        </w:rPr>
      </w:pPr>
      <w:bookmarkStart w:id="9" w:name="_heading=h.2q4qru5qp7w0" w:colFirst="0" w:colLast="0"/>
      <w:bookmarkEnd w:id="9"/>
      <w:r w:rsidRPr="003B6770">
        <w:rPr>
          <w:color w:val="auto"/>
        </w:rPr>
        <w:t>Parentheticals</w:t>
      </w:r>
    </w:p>
    <w:p w14:paraId="3D72F9B5" w14:textId="77777777" w:rsidR="008209E8" w:rsidRPr="003B6770" w:rsidRDefault="00000000">
      <w:pPr>
        <w:spacing w:after="200" w:line="276" w:lineRule="auto"/>
        <w:rPr>
          <w:rFonts w:ascii="Avenir" w:eastAsia="Avenir" w:hAnsi="Avenir" w:cs="Avenir"/>
        </w:rPr>
      </w:pPr>
      <w:r w:rsidRPr="003B6770">
        <w:rPr>
          <w:rFonts w:ascii="Avenir" w:eastAsia="Avenir" w:hAnsi="Avenir" w:cs="Avenir"/>
        </w:rPr>
        <w:t>Rules: B1.3, R1.2–R1.5, R10.1, R10.6, R12.8</w:t>
      </w:r>
    </w:p>
    <w:p w14:paraId="7EE25B72" w14:textId="77777777" w:rsidR="008209E8" w:rsidRPr="003B6770" w:rsidRDefault="00000000">
      <w:pPr>
        <w:spacing w:after="200" w:line="276" w:lineRule="auto"/>
        <w:rPr>
          <w:rFonts w:ascii="Avenir" w:eastAsia="Avenir" w:hAnsi="Avenir" w:cs="Avenir"/>
        </w:rPr>
      </w:pPr>
      <w:r w:rsidRPr="003B6770">
        <w:rPr>
          <w:rFonts w:ascii="Avenir" w:eastAsia="Avenir" w:hAnsi="Avenir" w:cs="Avenir"/>
        </w:rPr>
        <w:t>Explanatory parentheticals are used to explain the relevance of cited authority. They are used in myriad forms of legal writing: judicial opinions, memoranda, briefs, restatements, and more. Just like the use of multiple signals can enhance your writing, properly used parentheticals enhance credibility, improve your arguments, and make your writing more concise. Be judicious yet instructive with parentheticals.</w:t>
      </w:r>
    </w:p>
    <w:p w14:paraId="4CDB1FE5" w14:textId="77777777" w:rsidR="008209E8" w:rsidRPr="003B6770" w:rsidRDefault="00000000">
      <w:pPr>
        <w:spacing w:after="200" w:line="276" w:lineRule="auto"/>
        <w:rPr>
          <w:rFonts w:ascii="Avenir" w:eastAsia="Avenir" w:hAnsi="Avenir" w:cs="Avenir"/>
        </w:rPr>
      </w:pPr>
      <w:r w:rsidRPr="003B6770">
        <w:rPr>
          <w:rFonts w:ascii="Avenir" w:eastAsia="Avenir" w:hAnsi="Avenir" w:cs="Avenir"/>
        </w:rPr>
        <w:t>Parentheticals should either be a full quote, or phrases that begin with a present participle (a verb ending in -</w:t>
      </w:r>
      <w:proofErr w:type="spellStart"/>
      <w:r w:rsidRPr="003B6770">
        <w:rPr>
          <w:rFonts w:ascii="Avenir" w:eastAsia="Avenir" w:hAnsi="Avenir" w:cs="Avenir"/>
        </w:rPr>
        <w:t>ing</w:t>
      </w:r>
      <w:proofErr w:type="spellEnd"/>
      <w:r w:rsidRPr="003B6770">
        <w:rPr>
          <w:rFonts w:ascii="Avenir" w:eastAsia="Avenir" w:hAnsi="Avenir" w:cs="Avenir"/>
        </w:rPr>
        <w:t xml:space="preserve">). </w:t>
      </w:r>
    </w:p>
    <w:p w14:paraId="0D637B39" w14:textId="77777777" w:rsidR="008209E8" w:rsidRPr="003B6770" w:rsidRDefault="00000000">
      <w:pPr>
        <w:spacing w:after="200" w:line="276" w:lineRule="auto"/>
        <w:rPr>
          <w:rFonts w:ascii="Avenir" w:eastAsia="Avenir" w:hAnsi="Avenir" w:cs="Avenir"/>
        </w:rPr>
      </w:pPr>
      <w:r w:rsidRPr="003B6770">
        <w:rPr>
          <w:rFonts w:ascii="Avenir" w:eastAsia="Avenir" w:hAnsi="Avenir" w:cs="Avenir"/>
        </w:rPr>
        <w:t xml:space="preserve">Ex: </w:t>
      </w:r>
    </w:p>
    <w:p w14:paraId="3C7AE3D1" w14:textId="77777777" w:rsidR="008209E8" w:rsidRPr="003B6770" w:rsidRDefault="00000000">
      <w:pPr>
        <w:numPr>
          <w:ilvl w:val="0"/>
          <w:numId w:val="4"/>
        </w:numPr>
        <w:spacing w:line="276" w:lineRule="auto"/>
        <w:rPr>
          <w:rFonts w:ascii="Avenir" w:eastAsia="Avenir" w:hAnsi="Avenir" w:cs="Avenir"/>
        </w:rPr>
      </w:pPr>
      <w:r w:rsidRPr="003B6770">
        <w:rPr>
          <w:rFonts w:ascii="Avenir" w:eastAsia="Avenir" w:hAnsi="Avenir" w:cs="Avenir"/>
        </w:rPr>
        <w:t xml:space="preserve">Modern day battery law stems from the late 19th century. </w:t>
      </w:r>
      <w:r w:rsidRPr="003B6770">
        <w:rPr>
          <w:rFonts w:ascii="Avenir" w:eastAsia="Avenir" w:hAnsi="Avenir" w:cs="Avenir"/>
          <w:u w:val="single"/>
        </w:rPr>
        <w:t>See</w:t>
      </w:r>
      <w:r w:rsidRPr="003B6770">
        <w:rPr>
          <w:rFonts w:ascii="Avenir" w:eastAsia="Avenir" w:hAnsi="Avenir" w:cs="Avenir"/>
        </w:rPr>
        <w:t xml:space="preserve"> </w:t>
      </w:r>
      <w:proofErr w:type="spellStart"/>
      <w:r w:rsidRPr="003B6770">
        <w:rPr>
          <w:rFonts w:ascii="Avenir" w:eastAsia="Avenir" w:hAnsi="Avenir" w:cs="Avenir"/>
          <w:u w:val="single"/>
        </w:rPr>
        <w:t>Vosburg</w:t>
      </w:r>
      <w:proofErr w:type="spellEnd"/>
      <w:r w:rsidRPr="003B6770">
        <w:rPr>
          <w:rFonts w:ascii="Avenir" w:eastAsia="Avenir" w:hAnsi="Avenir" w:cs="Avenir"/>
          <w:u w:val="single"/>
        </w:rPr>
        <w:t xml:space="preserve"> v. Putney</w:t>
      </w:r>
      <w:r w:rsidRPr="003B6770">
        <w:rPr>
          <w:rFonts w:ascii="Avenir" w:eastAsia="Avenir" w:hAnsi="Avenir" w:cs="Avenir"/>
        </w:rPr>
        <w:t>, 50 N.W. 403 (1889) (establishing that intent to harm is not required for a person to be liable for battery).</w:t>
      </w:r>
    </w:p>
    <w:p w14:paraId="5182A5E9" w14:textId="77777777" w:rsidR="008209E8" w:rsidRPr="003B6770" w:rsidRDefault="00000000">
      <w:pPr>
        <w:numPr>
          <w:ilvl w:val="0"/>
          <w:numId w:val="4"/>
        </w:numPr>
        <w:spacing w:line="276" w:lineRule="auto"/>
        <w:rPr>
          <w:rFonts w:ascii="Avenir" w:eastAsia="Avenir" w:hAnsi="Avenir" w:cs="Avenir"/>
        </w:rPr>
      </w:pPr>
      <w:r w:rsidRPr="003B6770">
        <w:rPr>
          <w:rFonts w:ascii="Avenir" w:eastAsia="Avenir" w:hAnsi="Avenir" w:cs="Avenir"/>
          <w:u w:val="single"/>
        </w:rPr>
        <w:t>See</w:t>
      </w:r>
      <w:r w:rsidRPr="003B6770">
        <w:rPr>
          <w:rFonts w:ascii="Avenir" w:eastAsia="Avenir" w:hAnsi="Avenir" w:cs="Avenir"/>
        </w:rPr>
        <w:t xml:space="preserve"> </w:t>
      </w:r>
      <w:r w:rsidRPr="003B6770">
        <w:rPr>
          <w:rFonts w:ascii="Avenir" w:eastAsia="Avenir" w:hAnsi="Avenir" w:cs="Avenir"/>
          <w:u w:val="single"/>
        </w:rPr>
        <w:t>Ashcroft v. Iqbal</w:t>
      </w:r>
      <w:r w:rsidRPr="003B6770">
        <w:rPr>
          <w:rFonts w:ascii="Avenir" w:eastAsia="Avenir" w:hAnsi="Avenir" w:cs="Avenir"/>
        </w:rPr>
        <w:t xml:space="preserve">, 556 U.S. 662, 680 (2009) (holding that conclusory allegations in a complaint will not survive a 12(b)(6) motion). </w:t>
      </w:r>
    </w:p>
    <w:p w14:paraId="1C23C572" w14:textId="77777777" w:rsidR="008209E8" w:rsidRPr="003B6770" w:rsidRDefault="00000000">
      <w:pPr>
        <w:numPr>
          <w:ilvl w:val="0"/>
          <w:numId w:val="4"/>
        </w:numPr>
        <w:spacing w:line="276" w:lineRule="auto"/>
        <w:rPr>
          <w:rFonts w:ascii="Avenir" w:eastAsia="Avenir" w:hAnsi="Avenir" w:cs="Avenir"/>
        </w:rPr>
      </w:pPr>
      <w:r w:rsidRPr="003B6770">
        <w:rPr>
          <w:rFonts w:ascii="Avenir" w:eastAsia="Avenir" w:hAnsi="Avenir" w:cs="Avenir"/>
          <w:u w:val="single"/>
        </w:rPr>
        <w:t>Bell Atl. Corp. v. Twombly</w:t>
      </w:r>
      <w:r w:rsidRPr="003B6770">
        <w:rPr>
          <w:rFonts w:ascii="Avenir" w:eastAsia="Avenir" w:hAnsi="Avenir" w:cs="Avenir"/>
        </w:rPr>
        <w:t>, 550 U.S. 544, 547 (2007) (“[T]he Court is not requiring heightened fact pleading of specifics, but only enough facts to state a claim to relief that is plausible on its face.”).</w:t>
      </w:r>
      <w:r w:rsidRPr="003B6770">
        <w:rPr>
          <w:rFonts w:ascii="Avenir" w:eastAsia="Avenir" w:hAnsi="Avenir" w:cs="Avenir"/>
          <w:u w:val="single"/>
        </w:rPr>
        <w:t>See</w:t>
      </w:r>
      <w:r w:rsidRPr="003B6770">
        <w:rPr>
          <w:rFonts w:ascii="Avenir" w:eastAsia="Avenir" w:hAnsi="Avenir" w:cs="Avenir"/>
        </w:rPr>
        <w:t xml:space="preserve"> </w:t>
      </w:r>
      <w:r w:rsidRPr="003B6770">
        <w:rPr>
          <w:rFonts w:ascii="Avenir" w:eastAsia="Avenir" w:hAnsi="Avenir" w:cs="Avenir"/>
          <w:u w:val="single"/>
        </w:rPr>
        <w:t>Ashcroft v. Iqbal</w:t>
      </w:r>
      <w:r w:rsidRPr="003B6770">
        <w:rPr>
          <w:rFonts w:ascii="Avenir" w:eastAsia="Avenir" w:hAnsi="Avenir" w:cs="Avenir"/>
        </w:rPr>
        <w:t xml:space="preserve">, 556 U.S. 662, 680 (2009) (holding that conclusory allegations in a complaint will not survive a 12(b)(6) motion). </w:t>
      </w:r>
    </w:p>
    <w:p w14:paraId="235A6C2D" w14:textId="77777777" w:rsidR="008209E8" w:rsidRPr="003B6770" w:rsidRDefault="00000000">
      <w:pPr>
        <w:numPr>
          <w:ilvl w:val="1"/>
          <w:numId w:val="4"/>
        </w:numPr>
        <w:spacing w:after="200" w:line="276" w:lineRule="auto"/>
        <w:rPr>
          <w:rFonts w:ascii="Avenir" w:eastAsia="Avenir" w:hAnsi="Avenir" w:cs="Avenir"/>
        </w:rPr>
      </w:pPr>
      <w:r w:rsidRPr="003B6770">
        <w:rPr>
          <w:rFonts w:ascii="Avenir" w:eastAsia="Avenir" w:hAnsi="Avenir" w:cs="Avenir"/>
          <w:u w:val="single"/>
        </w:rPr>
        <w:lastRenderedPageBreak/>
        <w:t>See</w:t>
      </w:r>
      <w:r w:rsidRPr="003B6770">
        <w:rPr>
          <w:rFonts w:ascii="Avenir" w:eastAsia="Avenir" w:hAnsi="Avenir" w:cs="Avenir"/>
        </w:rPr>
        <w:t xml:space="preserve"> </w:t>
      </w:r>
      <w:r w:rsidRPr="003B6770">
        <w:rPr>
          <w:rFonts w:ascii="Avenir" w:eastAsia="Avenir" w:hAnsi="Avenir" w:cs="Avenir"/>
          <w:u w:val="single"/>
        </w:rPr>
        <w:t>Ashcroft v. Iqbal</w:t>
      </w:r>
      <w:r w:rsidRPr="003B6770">
        <w:rPr>
          <w:rFonts w:ascii="Avenir" w:eastAsia="Avenir" w:hAnsi="Avenir" w:cs="Avenir"/>
        </w:rPr>
        <w:t xml:space="preserve">, 556 U.S. 662, 680 (2009) (holding that conclusory allegations in a complaint will not survive a 12(b)(6) motion). </w:t>
      </w:r>
    </w:p>
    <w:p w14:paraId="5EF4B1F1" w14:textId="77777777" w:rsidR="008209E8" w:rsidRPr="003B6770" w:rsidRDefault="00000000">
      <w:pPr>
        <w:spacing w:after="200" w:line="276" w:lineRule="auto"/>
        <w:rPr>
          <w:rFonts w:ascii="Avenir" w:eastAsia="Avenir" w:hAnsi="Avenir" w:cs="Avenir"/>
        </w:rPr>
      </w:pPr>
      <w:r w:rsidRPr="003B6770">
        <w:rPr>
          <w:rFonts w:ascii="Avenir" w:eastAsia="Avenir" w:hAnsi="Avenir" w:cs="Avenir"/>
        </w:rPr>
        <w:t xml:space="preserve">Parentheticals should be used with the following signals: </w:t>
      </w:r>
      <w:r w:rsidRPr="003B6770">
        <w:rPr>
          <w:rFonts w:ascii="Avenir" w:eastAsia="Avenir" w:hAnsi="Avenir" w:cs="Avenir"/>
          <w:u w:val="single"/>
        </w:rPr>
        <w:t>see</w:t>
      </w:r>
      <w:r w:rsidRPr="003B6770">
        <w:rPr>
          <w:rFonts w:ascii="Avenir" w:eastAsia="Avenir" w:hAnsi="Avenir" w:cs="Avenir"/>
        </w:rPr>
        <w:t xml:space="preserve">,  </w:t>
      </w:r>
      <w:r w:rsidRPr="003B6770">
        <w:rPr>
          <w:rFonts w:ascii="Avenir" w:eastAsia="Avenir" w:hAnsi="Avenir" w:cs="Avenir"/>
          <w:u w:val="single"/>
        </w:rPr>
        <w:t>see also</w:t>
      </w:r>
      <w:r w:rsidRPr="003B6770">
        <w:rPr>
          <w:rFonts w:ascii="Avenir" w:eastAsia="Avenir" w:hAnsi="Avenir" w:cs="Avenir"/>
        </w:rPr>
        <w:t xml:space="preserve">, </w:t>
      </w:r>
      <w:r w:rsidRPr="003B6770">
        <w:rPr>
          <w:rFonts w:ascii="Avenir" w:eastAsia="Avenir" w:hAnsi="Avenir" w:cs="Avenir"/>
          <w:u w:val="single"/>
        </w:rPr>
        <w:t>see generally</w:t>
      </w:r>
      <w:r w:rsidRPr="003B6770">
        <w:rPr>
          <w:rFonts w:ascii="Avenir" w:eastAsia="Avenir" w:hAnsi="Avenir" w:cs="Avenir"/>
        </w:rPr>
        <w:t xml:space="preserve">, </w:t>
      </w:r>
      <w:r w:rsidRPr="003B6770">
        <w:rPr>
          <w:rFonts w:ascii="Avenir" w:eastAsia="Avenir" w:hAnsi="Avenir" w:cs="Avenir"/>
          <w:u w:val="single"/>
        </w:rPr>
        <w:t>Cf.</w:t>
      </w:r>
      <w:r w:rsidRPr="003B6770">
        <w:rPr>
          <w:rFonts w:ascii="Avenir" w:eastAsia="Avenir" w:hAnsi="Avenir" w:cs="Avenir"/>
        </w:rPr>
        <w:t xml:space="preserve">, </w:t>
      </w:r>
      <w:r w:rsidRPr="003B6770">
        <w:rPr>
          <w:rFonts w:ascii="Avenir" w:eastAsia="Avenir" w:hAnsi="Avenir" w:cs="Avenir"/>
          <w:u w:val="single"/>
        </w:rPr>
        <w:t>Compare</w:t>
      </w:r>
      <w:r w:rsidRPr="003B6770">
        <w:rPr>
          <w:rFonts w:ascii="Avenir" w:eastAsia="Avenir" w:hAnsi="Avenir" w:cs="Avenir"/>
        </w:rPr>
        <w:t xml:space="preserve"> . . . </w:t>
      </w:r>
      <w:r w:rsidRPr="003B6770">
        <w:rPr>
          <w:rFonts w:ascii="Avenir" w:eastAsia="Avenir" w:hAnsi="Avenir" w:cs="Avenir"/>
          <w:u w:val="single"/>
        </w:rPr>
        <w:t>with</w:t>
      </w:r>
      <w:r w:rsidRPr="003B6770">
        <w:rPr>
          <w:rFonts w:ascii="Avenir" w:eastAsia="Avenir" w:hAnsi="Avenir" w:cs="Avenir"/>
        </w:rPr>
        <w:t xml:space="preserve">, and </w:t>
      </w:r>
      <w:proofErr w:type="gramStart"/>
      <w:r w:rsidRPr="003B6770">
        <w:rPr>
          <w:rFonts w:ascii="Avenir" w:eastAsia="Avenir" w:hAnsi="Avenir" w:cs="Avenir"/>
          <w:u w:val="single"/>
        </w:rPr>
        <w:t>But</w:t>
      </w:r>
      <w:proofErr w:type="gramEnd"/>
      <w:r w:rsidRPr="003B6770">
        <w:rPr>
          <w:rFonts w:ascii="Avenir" w:eastAsia="Avenir" w:hAnsi="Avenir" w:cs="Avenir"/>
          <w:u w:val="single"/>
        </w:rPr>
        <w:t xml:space="preserve"> cf.</w:t>
      </w:r>
      <w:r w:rsidRPr="003B6770">
        <w:rPr>
          <w:rFonts w:ascii="Avenir" w:eastAsia="Avenir" w:hAnsi="Avenir" w:cs="Avenir"/>
        </w:rPr>
        <w:t xml:space="preserve"> Sentences often contain more than one parenthetical. Consult Rule 1.5, which lays out the order in which parentheticals should appear in the citation. </w:t>
      </w:r>
    </w:p>
    <w:p w14:paraId="6C5B6235" w14:textId="77777777" w:rsidR="008209E8" w:rsidRPr="003B6770" w:rsidRDefault="00000000">
      <w:pPr>
        <w:pStyle w:val="Heading2"/>
        <w:rPr>
          <w:color w:val="auto"/>
        </w:rPr>
      </w:pPr>
      <w:bookmarkStart w:id="10" w:name="_heading=h.3dy6vkm" w:colFirst="0" w:colLast="0"/>
      <w:bookmarkEnd w:id="10"/>
      <w:r w:rsidRPr="003B6770">
        <w:rPr>
          <w:color w:val="auto"/>
        </w:rPr>
        <w:t>String citation</w:t>
      </w:r>
    </w:p>
    <w:p w14:paraId="08D38E88" w14:textId="77777777" w:rsidR="008209E8" w:rsidRPr="003B6770" w:rsidRDefault="00000000">
      <w:pPr>
        <w:pBdr>
          <w:top w:val="nil"/>
          <w:left w:val="nil"/>
          <w:bottom w:val="nil"/>
          <w:right w:val="nil"/>
          <w:between w:val="nil"/>
        </w:pBdr>
        <w:spacing w:after="200" w:line="276" w:lineRule="auto"/>
        <w:rPr>
          <w:rFonts w:ascii="Avenir" w:eastAsia="Avenir" w:hAnsi="Avenir" w:cs="Avenir"/>
        </w:rPr>
      </w:pPr>
      <w:r w:rsidRPr="003B6770">
        <w:rPr>
          <w:rFonts w:ascii="Avenir" w:eastAsia="Avenir" w:hAnsi="Avenir" w:cs="Avenir"/>
        </w:rPr>
        <w:t xml:space="preserve">Rule: R1.4. </w:t>
      </w:r>
    </w:p>
    <w:p w14:paraId="370FB3E0" w14:textId="77777777" w:rsidR="008209E8" w:rsidRPr="003B6770" w:rsidRDefault="00000000">
      <w:pPr>
        <w:pBdr>
          <w:top w:val="nil"/>
          <w:left w:val="nil"/>
          <w:bottom w:val="nil"/>
          <w:right w:val="nil"/>
          <w:between w:val="nil"/>
        </w:pBdr>
        <w:spacing w:after="200" w:line="276" w:lineRule="auto"/>
        <w:rPr>
          <w:rFonts w:ascii="Avenir" w:eastAsia="Avenir" w:hAnsi="Avenir" w:cs="Avenir"/>
        </w:rPr>
        <w:sectPr w:rsidR="008209E8" w:rsidRPr="003B6770">
          <w:headerReference w:type="even" r:id="rId8"/>
          <w:headerReference w:type="default" r:id="rId9"/>
          <w:pgSz w:w="12240" w:h="15840"/>
          <w:pgMar w:top="1440" w:right="1440" w:bottom="1440" w:left="1440" w:header="720" w:footer="720" w:gutter="0"/>
          <w:pgNumType w:start="1"/>
          <w:cols w:space="720"/>
        </w:sectPr>
      </w:pPr>
      <w:r w:rsidRPr="003B6770">
        <w:rPr>
          <w:rFonts w:ascii="Avenir" w:eastAsia="Avenir" w:hAnsi="Avenir" w:cs="Avenir"/>
        </w:rPr>
        <w:t>A citation that consists of citations to multiple authorities that are connected to each other in a certain way. You will most often encounter this when citing multiple cases that support the same proposition stated or when citing multiple cases to explain from where you synthesized a legal rule.</w:t>
      </w:r>
    </w:p>
    <w:p w14:paraId="70746240" w14:textId="77777777" w:rsidR="008209E8" w:rsidRPr="003B6770" w:rsidRDefault="00000000">
      <w:pPr>
        <w:pStyle w:val="Heading1"/>
        <w:rPr>
          <w:color w:val="auto"/>
        </w:rPr>
      </w:pPr>
      <w:bookmarkStart w:id="11" w:name="_heading=h.2s8eyo1" w:colFirst="0" w:colLast="0"/>
      <w:bookmarkEnd w:id="11"/>
      <w:r w:rsidRPr="003B6770">
        <w:rPr>
          <w:color w:val="auto"/>
        </w:rPr>
        <w:lastRenderedPageBreak/>
        <w:t>Citation Examples</w:t>
      </w:r>
    </w:p>
    <w:p w14:paraId="3BEA3533" w14:textId="77777777" w:rsidR="008209E8" w:rsidRPr="003B6770" w:rsidRDefault="00000000">
      <w:pPr>
        <w:pBdr>
          <w:top w:val="nil"/>
          <w:left w:val="nil"/>
          <w:bottom w:val="nil"/>
          <w:right w:val="nil"/>
          <w:between w:val="nil"/>
        </w:pBdr>
        <w:spacing w:after="200" w:line="276" w:lineRule="auto"/>
        <w:rPr>
          <w:rFonts w:ascii="Avenir" w:eastAsia="Avenir" w:hAnsi="Avenir" w:cs="Avenir"/>
        </w:rPr>
      </w:pPr>
      <w:r w:rsidRPr="003B6770">
        <w:rPr>
          <w:rFonts w:ascii="Avenir" w:eastAsia="Avenir" w:hAnsi="Avenir" w:cs="Avenir"/>
          <w:noProof/>
        </w:rPr>
        <w:drawing>
          <wp:inline distT="0" distB="0" distL="0" distR="0" wp14:anchorId="42D8B79A" wp14:editId="0F08759A">
            <wp:extent cx="5943600" cy="7085330"/>
            <wp:effectExtent l="0" t="0" r="0" b="0"/>
            <wp:docPr id="66" name="image2.png" descr="Examples of Full Citation, Short Citation, Full Pinpoint Citations, Short Pinpoint Citation"/>
            <wp:cNvGraphicFramePr/>
            <a:graphic xmlns:a="http://schemas.openxmlformats.org/drawingml/2006/main">
              <a:graphicData uri="http://schemas.openxmlformats.org/drawingml/2006/picture">
                <pic:pic xmlns:pic="http://schemas.openxmlformats.org/drawingml/2006/picture">
                  <pic:nvPicPr>
                    <pic:cNvPr id="0" name="image2.png" descr="Examples of Full Citation, Short Citation, Full Pinpoint Citations, Short Pinpoint Citation"/>
                    <pic:cNvPicPr preferRelativeResize="0"/>
                  </pic:nvPicPr>
                  <pic:blipFill>
                    <a:blip r:embed="rId10"/>
                    <a:srcRect/>
                    <a:stretch>
                      <a:fillRect/>
                    </a:stretch>
                  </pic:blipFill>
                  <pic:spPr>
                    <a:xfrm>
                      <a:off x="0" y="0"/>
                      <a:ext cx="5943600" cy="7085330"/>
                    </a:xfrm>
                    <a:prstGeom prst="rect">
                      <a:avLst/>
                    </a:prstGeom>
                    <a:ln/>
                  </pic:spPr>
                </pic:pic>
              </a:graphicData>
            </a:graphic>
          </wp:inline>
        </w:drawing>
      </w:r>
    </w:p>
    <w:p w14:paraId="2307BA6C" w14:textId="77777777" w:rsidR="008209E8" w:rsidRPr="003B6770" w:rsidRDefault="00000000">
      <w:pPr>
        <w:pBdr>
          <w:top w:val="nil"/>
          <w:left w:val="nil"/>
          <w:bottom w:val="nil"/>
          <w:right w:val="nil"/>
          <w:between w:val="nil"/>
        </w:pBdr>
        <w:spacing w:after="200" w:line="276" w:lineRule="auto"/>
        <w:rPr>
          <w:rFonts w:ascii="Avenir" w:eastAsia="Avenir" w:hAnsi="Avenir" w:cs="Avenir"/>
        </w:rPr>
      </w:pPr>
      <w:r w:rsidRPr="003B6770">
        <w:rPr>
          <w:rFonts w:ascii="Avenir" w:eastAsia="Avenir" w:hAnsi="Avenir" w:cs="Avenir"/>
          <w:noProof/>
        </w:rPr>
        <w:lastRenderedPageBreak/>
        <w:drawing>
          <wp:inline distT="0" distB="0" distL="0" distR="0" wp14:anchorId="52944293" wp14:editId="1CCAF2FF">
            <wp:extent cx="5943600" cy="6003290"/>
            <wp:effectExtent l="0" t="0" r="0" b="0"/>
            <wp:docPr id="67" name="image1.png" descr="Examples of Statute Citations"/>
            <wp:cNvGraphicFramePr/>
            <a:graphic xmlns:a="http://schemas.openxmlformats.org/drawingml/2006/main">
              <a:graphicData uri="http://schemas.openxmlformats.org/drawingml/2006/picture">
                <pic:pic xmlns:pic="http://schemas.openxmlformats.org/drawingml/2006/picture">
                  <pic:nvPicPr>
                    <pic:cNvPr id="0" name="image1.png" descr="Examples of Statute Citations"/>
                    <pic:cNvPicPr preferRelativeResize="0"/>
                  </pic:nvPicPr>
                  <pic:blipFill>
                    <a:blip r:embed="rId11"/>
                    <a:srcRect/>
                    <a:stretch>
                      <a:fillRect/>
                    </a:stretch>
                  </pic:blipFill>
                  <pic:spPr>
                    <a:xfrm>
                      <a:off x="0" y="0"/>
                      <a:ext cx="5943600" cy="6003290"/>
                    </a:xfrm>
                    <a:prstGeom prst="rect">
                      <a:avLst/>
                    </a:prstGeom>
                    <a:ln/>
                  </pic:spPr>
                </pic:pic>
              </a:graphicData>
            </a:graphic>
          </wp:inline>
        </w:drawing>
      </w:r>
    </w:p>
    <w:p w14:paraId="7A87935A" w14:textId="77777777" w:rsidR="008209E8" w:rsidRPr="003B6770" w:rsidRDefault="00000000">
      <w:pPr>
        <w:pStyle w:val="Heading1"/>
        <w:rPr>
          <w:color w:val="auto"/>
        </w:rPr>
      </w:pPr>
      <w:bookmarkStart w:id="12" w:name="_heading=h.17dp8vu" w:colFirst="0" w:colLast="0"/>
      <w:bookmarkEnd w:id="12"/>
      <w:r w:rsidRPr="003B6770">
        <w:rPr>
          <w:color w:val="auto"/>
        </w:rPr>
        <w:t>Common Citation Questions</w:t>
      </w:r>
    </w:p>
    <w:p w14:paraId="3E2CE6E5" w14:textId="77777777" w:rsidR="008209E8" w:rsidRPr="003B6770" w:rsidRDefault="00000000">
      <w:pPr>
        <w:pStyle w:val="Heading2"/>
        <w:rPr>
          <w:color w:val="auto"/>
        </w:rPr>
      </w:pPr>
      <w:bookmarkStart w:id="13" w:name="_heading=h.3rdcrjn" w:colFirst="0" w:colLast="0"/>
      <w:bookmarkEnd w:id="13"/>
      <w:r w:rsidRPr="003B6770">
        <w:rPr>
          <w:color w:val="auto"/>
        </w:rPr>
        <w:t>Should I use italics or underlining?</w:t>
      </w:r>
    </w:p>
    <w:p w14:paraId="5BA2BB21" w14:textId="77777777" w:rsidR="008209E8" w:rsidRPr="003B6770" w:rsidRDefault="00000000">
      <w:pPr>
        <w:pBdr>
          <w:top w:val="nil"/>
          <w:left w:val="nil"/>
          <w:bottom w:val="nil"/>
          <w:right w:val="nil"/>
          <w:between w:val="nil"/>
        </w:pBdr>
        <w:spacing w:after="200" w:line="276" w:lineRule="auto"/>
        <w:rPr>
          <w:rFonts w:ascii="Avenir" w:eastAsia="Avenir" w:hAnsi="Avenir" w:cs="Avenir"/>
        </w:rPr>
      </w:pPr>
      <w:r w:rsidRPr="003B6770">
        <w:rPr>
          <w:rFonts w:ascii="Avenir" w:eastAsia="Avenir" w:hAnsi="Avenir" w:cs="Avenir"/>
        </w:rPr>
        <w:t xml:space="preserve">The Bluebook allows you to use either italics or underlining for case names. For this class, you will use underlining because, quite simply, it is easier for me to see whether you have formatted your citation correctly. Many firms and judges prefer italics. As with so much in legal writing, be sure to consult your local rules, standing orders, or style guides when deciding whether to use italics or underlining for documents you produce </w:t>
      </w:r>
      <w:r w:rsidRPr="003B6770">
        <w:rPr>
          <w:rFonts w:ascii="Avenir" w:eastAsia="Avenir" w:hAnsi="Avenir" w:cs="Avenir"/>
        </w:rPr>
        <w:lastRenderedPageBreak/>
        <w:t>outside of this class. Also, be sure to stay consistent with your choice of italics or underlining.</w:t>
      </w:r>
    </w:p>
    <w:p w14:paraId="0CF1B5F6" w14:textId="77777777" w:rsidR="008209E8" w:rsidRPr="003B6770" w:rsidRDefault="00000000">
      <w:pPr>
        <w:pStyle w:val="Heading2"/>
        <w:rPr>
          <w:color w:val="auto"/>
        </w:rPr>
      </w:pPr>
      <w:bookmarkStart w:id="14" w:name="_heading=h.26in1rg" w:colFirst="0" w:colLast="0"/>
      <w:bookmarkEnd w:id="14"/>
      <w:r w:rsidRPr="003B6770">
        <w:rPr>
          <w:color w:val="auto"/>
        </w:rPr>
        <w:t>Which citation do I use?</w:t>
      </w:r>
    </w:p>
    <w:p w14:paraId="2FDE5118" w14:textId="77777777" w:rsidR="008209E8" w:rsidRPr="003B6770" w:rsidRDefault="00000000">
      <w:pPr>
        <w:pBdr>
          <w:top w:val="nil"/>
          <w:left w:val="nil"/>
          <w:bottom w:val="nil"/>
          <w:right w:val="nil"/>
          <w:between w:val="nil"/>
        </w:pBdr>
        <w:spacing w:after="200" w:line="276" w:lineRule="auto"/>
        <w:rPr>
          <w:rFonts w:ascii="Avenir" w:eastAsia="Avenir" w:hAnsi="Avenir" w:cs="Avenir"/>
        </w:rPr>
      </w:pPr>
      <w:r w:rsidRPr="003B6770">
        <w:rPr>
          <w:rFonts w:ascii="Avenir" w:eastAsia="Avenir" w:hAnsi="Avenir" w:cs="Avenir"/>
        </w:rPr>
        <w:t xml:space="preserve">The first time you cite a source, you must provide the full citation and you cannot break any of the pieces apart. Sometimes this results in awkward-looking sentences. </w:t>
      </w:r>
      <w:r w:rsidRPr="003B6770">
        <w:rPr>
          <w:rFonts w:ascii="Avenir" w:eastAsia="Avenir" w:hAnsi="Avenir" w:cs="Avenir"/>
          <w:i/>
        </w:rPr>
        <w:t xml:space="preserve">For instance, when considering </w:t>
      </w:r>
      <w:proofErr w:type="spellStart"/>
      <w:r w:rsidRPr="003B6770">
        <w:rPr>
          <w:rFonts w:ascii="Avenir" w:eastAsia="Avenir" w:hAnsi="Avenir" w:cs="Avenir"/>
          <w:i/>
          <w:u w:val="single"/>
        </w:rPr>
        <w:t>Sweatt</w:t>
      </w:r>
      <w:proofErr w:type="spellEnd"/>
      <w:r w:rsidRPr="003B6770">
        <w:rPr>
          <w:rFonts w:ascii="Avenir" w:eastAsia="Avenir" w:hAnsi="Avenir" w:cs="Avenir"/>
          <w:i/>
          <w:u w:val="single"/>
        </w:rPr>
        <w:t xml:space="preserve"> v. Painter</w:t>
      </w:r>
      <w:r w:rsidRPr="003B6770">
        <w:rPr>
          <w:rFonts w:ascii="Avenir" w:eastAsia="Avenir" w:hAnsi="Avenir" w:cs="Avenir"/>
          <w:i/>
        </w:rPr>
        <w:t>, 339 U.S. 629 (1950),</w:t>
      </w:r>
      <w:r w:rsidRPr="003B6770">
        <w:rPr>
          <w:rFonts w:ascii="Avenir" w:eastAsia="Avenir" w:hAnsi="Avenir" w:cs="Avenir"/>
        </w:rPr>
        <w:t xml:space="preserve"> …The next time you discuss the same case, however, you can rely on a short citation, either the shortened version of the full citation or </w:t>
      </w:r>
      <w:r w:rsidRPr="003B6770">
        <w:rPr>
          <w:rFonts w:ascii="Avenir" w:eastAsia="Avenir" w:hAnsi="Avenir" w:cs="Avenir"/>
          <w:u w:val="single"/>
        </w:rPr>
        <w:t>id.</w:t>
      </w:r>
      <w:r w:rsidRPr="003B6770">
        <w:rPr>
          <w:rFonts w:ascii="Avenir" w:eastAsia="Avenir" w:hAnsi="Avenir" w:cs="Avenir"/>
        </w:rPr>
        <w:t>, depending on which one is appropriate. </w:t>
      </w:r>
    </w:p>
    <w:p w14:paraId="7ED9DE6E" w14:textId="77777777" w:rsidR="008209E8" w:rsidRPr="003B6770" w:rsidRDefault="00000000">
      <w:pPr>
        <w:pStyle w:val="Heading2"/>
        <w:rPr>
          <w:color w:val="auto"/>
        </w:rPr>
      </w:pPr>
      <w:bookmarkStart w:id="15" w:name="_heading=h.ab0a5a4pdpj2" w:colFirst="0" w:colLast="0"/>
      <w:bookmarkEnd w:id="15"/>
      <w:r w:rsidRPr="003B6770">
        <w:rPr>
          <w:color w:val="auto"/>
        </w:rPr>
        <w:t>How do I reference multiple pages in a citation?</w:t>
      </w:r>
    </w:p>
    <w:p w14:paraId="07372491" w14:textId="77777777" w:rsidR="008209E8" w:rsidRPr="003B6770" w:rsidRDefault="00000000">
      <w:pPr>
        <w:spacing w:after="200" w:line="276" w:lineRule="auto"/>
        <w:rPr>
          <w:rFonts w:ascii="Avenir" w:eastAsia="Avenir" w:hAnsi="Avenir" w:cs="Avenir"/>
        </w:rPr>
      </w:pPr>
      <w:r w:rsidRPr="003B6770">
        <w:rPr>
          <w:rFonts w:ascii="Avenir" w:eastAsia="Avenir" w:hAnsi="Avenir" w:cs="Avenir"/>
        </w:rPr>
        <w:t xml:space="preserve">If the information you are citing is on more than one page </w:t>
      </w:r>
      <w:r w:rsidRPr="003B6770">
        <w:rPr>
          <w:rFonts w:ascii="Avenir" w:eastAsia="Avenir" w:hAnsi="Avenir" w:cs="Avenir"/>
          <w:u w:val="single"/>
        </w:rPr>
        <w:t>and</w:t>
      </w:r>
      <w:r w:rsidRPr="003B6770">
        <w:rPr>
          <w:rFonts w:ascii="Avenir" w:eastAsia="Avenir" w:hAnsi="Avenir" w:cs="Avenir"/>
        </w:rPr>
        <w:t xml:space="preserve"> there are </w:t>
      </w:r>
      <w:r w:rsidRPr="003B6770">
        <w:rPr>
          <w:rFonts w:ascii="Avenir" w:eastAsia="Avenir" w:hAnsi="Avenir" w:cs="Avenir"/>
          <w:u w:val="single"/>
        </w:rPr>
        <w:t>no</w:t>
      </w:r>
      <w:r w:rsidRPr="003B6770">
        <w:rPr>
          <w:rFonts w:ascii="Avenir" w:eastAsia="Avenir" w:hAnsi="Avenir" w:cs="Avenir"/>
        </w:rPr>
        <w:t xml:space="preserve"> interruptions to that information, you will use a dash between the page numbers. Use just the last two numbers of the second page number.</w:t>
      </w:r>
    </w:p>
    <w:p w14:paraId="698272DD" w14:textId="77777777" w:rsidR="008209E8" w:rsidRPr="003B6770" w:rsidRDefault="00000000">
      <w:pPr>
        <w:numPr>
          <w:ilvl w:val="0"/>
          <w:numId w:val="3"/>
        </w:numPr>
        <w:spacing w:after="200" w:line="276" w:lineRule="auto"/>
        <w:rPr>
          <w:rFonts w:ascii="Avenir" w:eastAsia="Avenir" w:hAnsi="Avenir" w:cs="Avenir"/>
        </w:rPr>
      </w:pPr>
      <w:r w:rsidRPr="003B6770">
        <w:rPr>
          <w:rFonts w:ascii="Avenir" w:eastAsia="Avenir" w:hAnsi="Avenir" w:cs="Avenir"/>
          <w:u w:val="single"/>
        </w:rPr>
        <w:t>Smith v. Beck</w:t>
      </w:r>
      <w:r w:rsidRPr="003B6770">
        <w:rPr>
          <w:rFonts w:ascii="Avenir" w:eastAsia="Avenir" w:hAnsi="Avenir" w:cs="Avenir"/>
        </w:rPr>
        <w:t>, 123 Ga. App. 456, 457-59 (2019).</w:t>
      </w:r>
    </w:p>
    <w:p w14:paraId="4C7D7E39" w14:textId="77777777" w:rsidR="008209E8" w:rsidRPr="003B6770" w:rsidRDefault="00000000">
      <w:pPr>
        <w:numPr>
          <w:ilvl w:val="0"/>
          <w:numId w:val="3"/>
        </w:numPr>
        <w:spacing w:after="200" w:line="276" w:lineRule="auto"/>
        <w:rPr>
          <w:rFonts w:ascii="Avenir" w:eastAsia="Avenir" w:hAnsi="Avenir" w:cs="Avenir"/>
        </w:rPr>
      </w:pPr>
      <w:r w:rsidRPr="003B6770">
        <w:rPr>
          <w:rFonts w:ascii="Avenir" w:eastAsia="Avenir" w:hAnsi="Avenir" w:cs="Avenir"/>
          <w:u w:val="single"/>
        </w:rPr>
        <w:t>Ali v. Ali</w:t>
      </w:r>
      <w:r w:rsidRPr="003B6770">
        <w:rPr>
          <w:rFonts w:ascii="Avenir" w:eastAsia="Avenir" w:hAnsi="Avenir" w:cs="Avenir"/>
        </w:rPr>
        <w:t>, 657 Ga. 1234, 1235-47 (2010).</w:t>
      </w:r>
    </w:p>
    <w:p w14:paraId="056026CE" w14:textId="77777777" w:rsidR="008209E8" w:rsidRPr="003B6770" w:rsidRDefault="00000000">
      <w:pPr>
        <w:numPr>
          <w:ilvl w:val="0"/>
          <w:numId w:val="3"/>
        </w:numPr>
        <w:spacing w:after="200" w:line="276" w:lineRule="auto"/>
        <w:rPr>
          <w:rFonts w:ascii="Avenir" w:eastAsia="Avenir" w:hAnsi="Avenir" w:cs="Avenir"/>
        </w:rPr>
      </w:pPr>
      <w:r w:rsidRPr="003B6770">
        <w:rPr>
          <w:rFonts w:ascii="Avenir" w:eastAsia="Avenir" w:hAnsi="Avenir" w:cs="Avenir"/>
          <w:u w:val="single"/>
        </w:rPr>
        <w:t>Sleeping Beauty v. Maleficent</w:t>
      </w:r>
      <w:r w:rsidRPr="003B6770">
        <w:rPr>
          <w:rFonts w:ascii="Avenir" w:eastAsia="Avenir" w:hAnsi="Avenir" w:cs="Avenir"/>
        </w:rPr>
        <w:t>, 77 Disney 1004, 1005-07 (1950).</w:t>
      </w:r>
    </w:p>
    <w:p w14:paraId="54BD54FF" w14:textId="77777777" w:rsidR="008209E8" w:rsidRPr="003B6770" w:rsidRDefault="00000000">
      <w:pPr>
        <w:spacing w:after="200" w:line="276" w:lineRule="auto"/>
        <w:rPr>
          <w:rFonts w:ascii="Avenir" w:eastAsia="Avenir" w:hAnsi="Avenir" w:cs="Avenir"/>
        </w:rPr>
      </w:pPr>
      <w:r w:rsidRPr="003B6770">
        <w:rPr>
          <w:rFonts w:ascii="Avenir" w:eastAsia="Avenir" w:hAnsi="Avenir" w:cs="Avenir"/>
        </w:rPr>
        <w:t xml:space="preserve">If the information you are citing is on more than one page </w:t>
      </w:r>
      <w:r w:rsidRPr="003B6770">
        <w:rPr>
          <w:rFonts w:ascii="Avenir" w:eastAsia="Avenir" w:hAnsi="Avenir" w:cs="Avenir"/>
          <w:u w:val="single"/>
        </w:rPr>
        <w:t>and</w:t>
      </w:r>
      <w:r w:rsidRPr="003B6770">
        <w:rPr>
          <w:rFonts w:ascii="Avenir" w:eastAsia="Avenir" w:hAnsi="Avenir" w:cs="Avenir"/>
        </w:rPr>
        <w:t xml:space="preserve"> there are interruptions to that information, you will use a comma between the page numbers. Use the complete page number for each page on which the information is found.</w:t>
      </w:r>
    </w:p>
    <w:p w14:paraId="7E72A242" w14:textId="77777777" w:rsidR="008209E8" w:rsidRPr="003B6770" w:rsidRDefault="00000000">
      <w:pPr>
        <w:spacing w:after="200" w:line="276" w:lineRule="auto"/>
        <w:rPr>
          <w:rFonts w:ascii="Avenir" w:eastAsia="Avenir" w:hAnsi="Avenir" w:cs="Avenir"/>
        </w:rPr>
      </w:pPr>
      <w:r w:rsidRPr="003B6770">
        <w:rPr>
          <w:rFonts w:ascii="Avenir" w:eastAsia="Avenir" w:hAnsi="Avenir" w:cs="Avenir"/>
        </w:rPr>
        <w:tab/>
      </w:r>
      <w:r w:rsidRPr="003B6770">
        <w:rPr>
          <w:rFonts w:ascii="Avenir" w:eastAsia="Avenir" w:hAnsi="Avenir" w:cs="Avenir"/>
          <w:u w:val="single"/>
        </w:rPr>
        <w:t>Smith v. Beck</w:t>
      </w:r>
      <w:r w:rsidRPr="003B6770">
        <w:rPr>
          <w:rFonts w:ascii="Avenir" w:eastAsia="Avenir" w:hAnsi="Avenir" w:cs="Avenir"/>
        </w:rPr>
        <w:t>, 123 Ga. App. 456, 457, 459 (2019).</w:t>
      </w:r>
    </w:p>
    <w:p w14:paraId="0EC7C633" w14:textId="77777777" w:rsidR="008209E8" w:rsidRPr="003B6770" w:rsidRDefault="00000000">
      <w:pPr>
        <w:numPr>
          <w:ilvl w:val="0"/>
          <w:numId w:val="3"/>
        </w:numPr>
        <w:spacing w:after="200" w:line="276" w:lineRule="auto"/>
        <w:rPr>
          <w:rFonts w:ascii="Avenir" w:eastAsia="Avenir" w:hAnsi="Avenir" w:cs="Avenir"/>
        </w:rPr>
      </w:pPr>
      <w:r w:rsidRPr="003B6770">
        <w:rPr>
          <w:rFonts w:ascii="Avenir" w:eastAsia="Avenir" w:hAnsi="Avenir" w:cs="Avenir"/>
          <w:u w:val="single"/>
        </w:rPr>
        <w:t>Ali v. Ali</w:t>
      </w:r>
      <w:r w:rsidRPr="003B6770">
        <w:rPr>
          <w:rFonts w:ascii="Avenir" w:eastAsia="Avenir" w:hAnsi="Avenir" w:cs="Avenir"/>
        </w:rPr>
        <w:t>, 657 Ga. 1234, 1235, 1240, 1247 (2010).</w:t>
      </w:r>
    </w:p>
    <w:p w14:paraId="210B4EB2" w14:textId="77777777" w:rsidR="008209E8" w:rsidRPr="003B6770" w:rsidRDefault="00000000">
      <w:pPr>
        <w:numPr>
          <w:ilvl w:val="0"/>
          <w:numId w:val="3"/>
        </w:numPr>
        <w:spacing w:after="200" w:line="276" w:lineRule="auto"/>
        <w:rPr>
          <w:rFonts w:ascii="Avenir" w:eastAsia="Avenir" w:hAnsi="Avenir" w:cs="Avenir"/>
        </w:rPr>
      </w:pPr>
      <w:r w:rsidRPr="003B6770">
        <w:rPr>
          <w:rFonts w:ascii="Avenir" w:eastAsia="Avenir" w:hAnsi="Avenir" w:cs="Avenir"/>
          <w:u w:val="single"/>
        </w:rPr>
        <w:t>Sleeping Beauty v. Maleficent</w:t>
      </w:r>
      <w:r w:rsidRPr="003B6770">
        <w:rPr>
          <w:rFonts w:ascii="Avenir" w:eastAsia="Avenir" w:hAnsi="Avenir" w:cs="Avenir"/>
        </w:rPr>
        <w:t>, 77 Disney 1004, 1005, 1007 (1950).</w:t>
      </w:r>
    </w:p>
    <w:p w14:paraId="49D6D708" w14:textId="77777777" w:rsidR="008209E8" w:rsidRPr="003B6770" w:rsidRDefault="00000000">
      <w:pPr>
        <w:pStyle w:val="Heading2"/>
        <w:rPr>
          <w:color w:val="auto"/>
        </w:rPr>
      </w:pPr>
      <w:bookmarkStart w:id="16" w:name="_heading=h.puwckworrjij" w:colFirst="0" w:colLast="0"/>
      <w:bookmarkEnd w:id="16"/>
      <w:r w:rsidRPr="003B6770">
        <w:rPr>
          <w:color w:val="auto"/>
        </w:rPr>
        <w:t>How do I cite two cases that discuss the same thing? </w:t>
      </w:r>
    </w:p>
    <w:p w14:paraId="52043BFA" w14:textId="77777777" w:rsidR="008209E8" w:rsidRPr="003B6770" w:rsidRDefault="00000000">
      <w:pPr>
        <w:pBdr>
          <w:top w:val="nil"/>
          <w:left w:val="nil"/>
          <w:bottom w:val="nil"/>
          <w:right w:val="nil"/>
          <w:between w:val="nil"/>
        </w:pBdr>
        <w:spacing w:after="200" w:line="276" w:lineRule="auto"/>
        <w:rPr>
          <w:rFonts w:ascii="Avenir" w:eastAsia="Avenir" w:hAnsi="Avenir" w:cs="Avenir"/>
        </w:rPr>
      </w:pPr>
      <w:r w:rsidRPr="003B6770">
        <w:rPr>
          <w:rFonts w:ascii="Avenir" w:eastAsia="Avenir" w:hAnsi="Avenir" w:cs="Avenir"/>
        </w:rPr>
        <w:t>The following are correct: </w:t>
      </w:r>
    </w:p>
    <w:p w14:paraId="077DB925" w14:textId="77777777" w:rsidR="008209E8" w:rsidRPr="003B6770" w:rsidRDefault="00000000">
      <w:pPr>
        <w:numPr>
          <w:ilvl w:val="0"/>
          <w:numId w:val="5"/>
        </w:numPr>
        <w:pBdr>
          <w:top w:val="nil"/>
          <w:left w:val="nil"/>
          <w:bottom w:val="nil"/>
          <w:right w:val="nil"/>
          <w:between w:val="nil"/>
        </w:pBdr>
        <w:spacing w:after="200" w:line="276" w:lineRule="auto"/>
      </w:pPr>
      <w:r w:rsidRPr="003B6770">
        <w:rPr>
          <w:rFonts w:ascii="Avenir" w:eastAsia="Avenir" w:hAnsi="Avenir" w:cs="Avenir"/>
        </w:rPr>
        <w:t xml:space="preserve">In </w:t>
      </w:r>
      <w:r w:rsidRPr="003B6770">
        <w:rPr>
          <w:rFonts w:ascii="Avenir" w:eastAsia="Avenir" w:hAnsi="Avenir" w:cs="Avenir"/>
          <w:u w:val="single"/>
        </w:rPr>
        <w:t>Smith</w:t>
      </w:r>
      <w:r w:rsidRPr="003B6770">
        <w:rPr>
          <w:rFonts w:ascii="Avenir" w:eastAsia="Avenir" w:hAnsi="Avenir" w:cs="Avenir"/>
        </w:rPr>
        <w:t xml:space="preserve"> and </w:t>
      </w:r>
      <w:r w:rsidRPr="003B6770">
        <w:rPr>
          <w:rFonts w:ascii="Avenir" w:eastAsia="Avenir" w:hAnsi="Avenir" w:cs="Avenir"/>
          <w:u w:val="single"/>
        </w:rPr>
        <w:t>Jones</w:t>
      </w:r>
      <w:r w:rsidRPr="003B6770">
        <w:rPr>
          <w:rFonts w:ascii="Avenir" w:eastAsia="Avenir" w:hAnsi="Avenir" w:cs="Avenir"/>
        </w:rPr>
        <w:t>, the court recognized XYZ. 123 Ga. App. at 457; 111 Ga. App. at 223.</w:t>
      </w:r>
    </w:p>
    <w:p w14:paraId="7D347350" w14:textId="77777777" w:rsidR="008209E8" w:rsidRPr="003B6770" w:rsidRDefault="00000000">
      <w:pPr>
        <w:numPr>
          <w:ilvl w:val="0"/>
          <w:numId w:val="5"/>
        </w:numPr>
        <w:pBdr>
          <w:top w:val="nil"/>
          <w:left w:val="nil"/>
          <w:bottom w:val="nil"/>
          <w:right w:val="nil"/>
          <w:between w:val="nil"/>
        </w:pBdr>
        <w:spacing w:after="200" w:line="276" w:lineRule="auto"/>
      </w:pPr>
      <w:r w:rsidRPr="003B6770">
        <w:rPr>
          <w:rFonts w:ascii="Avenir" w:eastAsia="Avenir" w:hAnsi="Avenir" w:cs="Avenir"/>
        </w:rPr>
        <w:lastRenderedPageBreak/>
        <w:t xml:space="preserve">In </w:t>
      </w:r>
      <w:r w:rsidRPr="003B6770">
        <w:rPr>
          <w:rFonts w:ascii="Avenir" w:eastAsia="Avenir" w:hAnsi="Avenir" w:cs="Avenir"/>
          <w:u w:val="single"/>
        </w:rPr>
        <w:t>Smith v. Beck</w:t>
      </w:r>
      <w:r w:rsidRPr="003B6770">
        <w:rPr>
          <w:rFonts w:ascii="Avenir" w:eastAsia="Avenir" w:hAnsi="Avenir" w:cs="Avenir"/>
        </w:rPr>
        <w:t xml:space="preserve">, 123 Ga. App. 456, 457 (2019), and </w:t>
      </w:r>
      <w:r w:rsidRPr="003B6770">
        <w:rPr>
          <w:rFonts w:ascii="Avenir" w:eastAsia="Avenir" w:hAnsi="Avenir" w:cs="Avenir"/>
          <w:u w:val="single"/>
        </w:rPr>
        <w:t>Jones v. Rutledge</w:t>
      </w:r>
      <w:r w:rsidRPr="003B6770">
        <w:rPr>
          <w:rFonts w:ascii="Avenir" w:eastAsia="Avenir" w:hAnsi="Avenir" w:cs="Avenir"/>
        </w:rPr>
        <w:t>, 111 Ga. App. 222, 223 (2020), the court recognized XYZ. </w:t>
      </w:r>
    </w:p>
    <w:p w14:paraId="6038D113" w14:textId="77777777" w:rsidR="008209E8" w:rsidRPr="003B6770" w:rsidRDefault="00000000">
      <w:pPr>
        <w:pBdr>
          <w:top w:val="nil"/>
          <w:left w:val="nil"/>
          <w:bottom w:val="nil"/>
          <w:right w:val="nil"/>
          <w:between w:val="nil"/>
        </w:pBdr>
        <w:spacing w:after="200" w:line="276" w:lineRule="auto"/>
        <w:rPr>
          <w:rFonts w:ascii="Avenir" w:eastAsia="Avenir" w:hAnsi="Avenir" w:cs="Avenir"/>
        </w:rPr>
      </w:pPr>
      <w:r w:rsidRPr="003B6770">
        <w:rPr>
          <w:rFonts w:ascii="Avenir" w:eastAsia="Avenir" w:hAnsi="Avenir" w:cs="Avenir"/>
        </w:rPr>
        <w:t>Some writers believe that in-line citations should be avoided at all costs, and others believe that using split citations should be avoided at all costs. You will have to decide which format is better for you.</w:t>
      </w:r>
    </w:p>
    <w:p w14:paraId="7EB9C068" w14:textId="77777777" w:rsidR="008209E8" w:rsidRPr="003B6770" w:rsidRDefault="00000000">
      <w:pPr>
        <w:pStyle w:val="Heading2"/>
        <w:rPr>
          <w:color w:val="auto"/>
        </w:rPr>
      </w:pPr>
      <w:bookmarkStart w:id="17" w:name="_heading=h.35nkun2" w:colFirst="0" w:colLast="0"/>
      <w:bookmarkEnd w:id="17"/>
      <w:r w:rsidRPr="003B6770">
        <w:rPr>
          <w:color w:val="auto"/>
        </w:rPr>
        <w:t>How do I cite a sentence that requires two citations to two different parts of the sentence? </w:t>
      </w:r>
    </w:p>
    <w:p w14:paraId="3717554F" w14:textId="77777777" w:rsidR="008209E8" w:rsidRPr="003B6770" w:rsidRDefault="00000000">
      <w:pPr>
        <w:pBdr>
          <w:top w:val="nil"/>
          <w:left w:val="nil"/>
          <w:bottom w:val="nil"/>
          <w:right w:val="nil"/>
          <w:between w:val="nil"/>
        </w:pBdr>
        <w:spacing w:after="200" w:line="276" w:lineRule="auto"/>
        <w:rPr>
          <w:rFonts w:ascii="Avenir" w:eastAsia="Avenir" w:hAnsi="Avenir" w:cs="Avenir"/>
        </w:rPr>
      </w:pPr>
      <w:r w:rsidRPr="003B6770">
        <w:rPr>
          <w:rFonts w:ascii="Avenir" w:eastAsia="Avenir" w:hAnsi="Avenir" w:cs="Avenir"/>
        </w:rPr>
        <w:t>First, consider whether your sentence is likely too long and you should split the sentence into two smaller sentences. If division into smaller sentences does not work, the following are correct:</w:t>
      </w:r>
    </w:p>
    <w:p w14:paraId="15309789" w14:textId="77777777" w:rsidR="008209E8" w:rsidRPr="003B6770" w:rsidRDefault="00000000">
      <w:pPr>
        <w:numPr>
          <w:ilvl w:val="0"/>
          <w:numId w:val="6"/>
        </w:numPr>
        <w:pBdr>
          <w:top w:val="nil"/>
          <w:left w:val="nil"/>
          <w:bottom w:val="nil"/>
          <w:right w:val="nil"/>
          <w:between w:val="nil"/>
        </w:pBdr>
        <w:spacing w:after="200" w:line="276" w:lineRule="auto"/>
      </w:pPr>
      <w:r w:rsidRPr="003B6770">
        <w:rPr>
          <w:rFonts w:ascii="Avenir" w:eastAsia="Avenir" w:hAnsi="Avenir" w:cs="Avenir"/>
        </w:rPr>
        <w:t>[First part of sentence], [long cite to case 1], [second part of sentence], [long cite to case 2]. </w:t>
      </w:r>
    </w:p>
    <w:p w14:paraId="04322276" w14:textId="77777777" w:rsidR="008209E8" w:rsidRPr="003B6770" w:rsidRDefault="00000000">
      <w:pPr>
        <w:numPr>
          <w:ilvl w:val="0"/>
          <w:numId w:val="6"/>
        </w:numPr>
        <w:pBdr>
          <w:top w:val="nil"/>
          <w:left w:val="nil"/>
          <w:bottom w:val="nil"/>
          <w:right w:val="nil"/>
          <w:between w:val="nil"/>
        </w:pBdr>
        <w:spacing w:after="200" w:line="276" w:lineRule="auto"/>
      </w:pPr>
      <w:r w:rsidRPr="003B6770">
        <w:rPr>
          <w:rFonts w:ascii="Avenir" w:eastAsia="Avenir" w:hAnsi="Avenir" w:cs="Avenir"/>
        </w:rPr>
        <w:t>[First part of sentence], [long cite], [second part of sentence], [short cite].</w:t>
      </w:r>
    </w:p>
    <w:p w14:paraId="1260CB7B" w14:textId="77777777" w:rsidR="008209E8" w:rsidRPr="003B6770" w:rsidRDefault="00000000">
      <w:pPr>
        <w:numPr>
          <w:ilvl w:val="0"/>
          <w:numId w:val="6"/>
        </w:numPr>
        <w:pBdr>
          <w:top w:val="nil"/>
          <w:left w:val="nil"/>
          <w:bottom w:val="nil"/>
          <w:right w:val="nil"/>
          <w:between w:val="nil"/>
        </w:pBdr>
        <w:spacing w:after="200" w:line="276" w:lineRule="auto"/>
      </w:pPr>
      <w:r w:rsidRPr="003B6770">
        <w:rPr>
          <w:rFonts w:ascii="Avenir" w:eastAsia="Avenir" w:hAnsi="Avenir" w:cs="Avenir"/>
        </w:rPr>
        <w:t>[First part of sentence], [short cite], [second part of sentence], [long cite].</w:t>
      </w:r>
    </w:p>
    <w:p w14:paraId="266AF385" w14:textId="77777777" w:rsidR="008209E8" w:rsidRPr="003B6770" w:rsidRDefault="00000000">
      <w:pPr>
        <w:numPr>
          <w:ilvl w:val="0"/>
          <w:numId w:val="6"/>
        </w:numPr>
        <w:pBdr>
          <w:top w:val="nil"/>
          <w:left w:val="nil"/>
          <w:bottom w:val="nil"/>
          <w:right w:val="nil"/>
          <w:between w:val="nil"/>
        </w:pBdr>
        <w:spacing w:after="200" w:line="276" w:lineRule="auto"/>
      </w:pPr>
      <w:r w:rsidRPr="003B6770">
        <w:rPr>
          <w:rFonts w:ascii="Avenir" w:eastAsia="Avenir" w:hAnsi="Avenir" w:cs="Avenir"/>
        </w:rPr>
        <w:t>[First part of sentence], [short cite], [second part of sentence], [short cite].</w:t>
      </w:r>
    </w:p>
    <w:p w14:paraId="700CF3E1" w14:textId="77777777" w:rsidR="008209E8" w:rsidRPr="003B6770" w:rsidRDefault="00000000">
      <w:pPr>
        <w:pBdr>
          <w:top w:val="nil"/>
          <w:left w:val="nil"/>
          <w:bottom w:val="nil"/>
          <w:right w:val="nil"/>
          <w:between w:val="nil"/>
        </w:pBdr>
        <w:spacing w:after="200" w:line="276" w:lineRule="auto"/>
        <w:rPr>
          <w:rFonts w:ascii="Avenir" w:eastAsia="Avenir" w:hAnsi="Avenir" w:cs="Avenir"/>
        </w:rPr>
      </w:pPr>
      <w:r w:rsidRPr="003B6770">
        <w:rPr>
          <w:rFonts w:ascii="Avenir" w:eastAsia="Avenir" w:hAnsi="Avenir" w:cs="Avenir"/>
        </w:rPr>
        <w:t>For example, "Courts have concluded that a battery has occurred when [fill in facts], [short/long cite to case 1], and also when [fill in facts] [short/long cite to case 2]." So, even though you normally place short citations as a separate citation sentence, you make an exception when you cite a sentence that requires two citations to two different parts of the sentence. </w:t>
      </w:r>
    </w:p>
    <w:p w14:paraId="3BF4F247" w14:textId="77777777" w:rsidR="008209E8" w:rsidRPr="003B6770" w:rsidRDefault="00000000">
      <w:pPr>
        <w:pBdr>
          <w:top w:val="nil"/>
          <w:left w:val="nil"/>
          <w:bottom w:val="nil"/>
          <w:right w:val="nil"/>
          <w:between w:val="nil"/>
        </w:pBdr>
        <w:spacing w:after="200" w:line="276" w:lineRule="auto"/>
        <w:rPr>
          <w:rFonts w:ascii="Avenir" w:eastAsia="Avenir" w:hAnsi="Avenir" w:cs="Avenir"/>
        </w:rPr>
      </w:pPr>
      <w:r w:rsidRPr="003B6770">
        <w:rPr>
          <w:rFonts w:ascii="Avenir" w:eastAsia="Avenir" w:hAnsi="Avenir" w:cs="Avenir"/>
        </w:rPr>
        <w:t>Further, if you need to cite a very large page range (e.g., the facts you use are on page 1 and the holding is on page 65), it would be helpful to your reader if you employed this technique. The rationale is that attribution trumps readability. Remember that if the information is not your original thought, you must let the reader know from whence the information came. </w:t>
      </w:r>
    </w:p>
    <w:p w14:paraId="3EFF6B3B" w14:textId="77777777" w:rsidR="008209E8" w:rsidRPr="003B6770" w:rsidRDefault="00000000">
      <w:pPr>
        <w:pStyle w:val="Heading2"/>
        <w:rPr>
          <w:color w:val="auto"/>
        </w:rPr>
      </w:pPr>
      <w:bookmarkStart w:id="18" w:name="_heading=h.1ksv4uv" w:colFirst="0" w:colLast="0"/>
      <w:bookmarkEnd w:id="18"/>
      <w:r w:rsidRPr="003B6770">
        <w:rPr>
          <w:color w:val="auto"/>
        </w:rPr>
        <w:t>"Can I use 'id.' in a string cite?" </w:t>
      </w:r>
    </w:p>
    <w:p w14:paraId="67C17D50" w14:textId="77777777" w:rsidR="008209E8" w:rsidRPr="003B6770" w:rsidRDefault="00000000">
      <w:pPr>
        <w:pBdr>
          <w:top w:val="nil"/>
          <w:left w:val="nil"/>
          <w:bottom w:val="nil"/>
          <w:right w:val="nil"/>
          <w:between w:val="nil"/>
        </w:pBdr>
        <w:spacing w:after="200" w:line="276" w:lineRule="auto"/>
        <w:rPr>
          <w:rFonts w:ascii="Avenir" w:eastAsia="Avenir" w:hAnsi="Avenir" w:cs="Avenir"/>
        </w:rPr>
      </w:pPr>
      <w:r w:rsidRPr="003B6770">
        <w:rPr>
          <w:rFonts w:ascii="Avenir" w:eastAsia="Avenir" w:hAnsi="Avenir" w:cs="Avenir"/>
        </w:rPr>
        <w:t>If the first case in your string cite refers to the immediately preceding case, yes! But you may not use "id." after a string cite. So the following is correct: </w:t>
      </w:r>
    </w:p>
    <w:p w14:paraId="04F15FD3" w14:textId="77777777" w:rsidR="008209E8" w:rsidRPr="003B6770" w:rsidRDefault="00000000">
      <w:pPr>
        <w:numPr>
          <w:ilvl w:val="0"/>
          <w:numId w:val="7"/>
        </w:numPr>
        <w:pBdr>
          <w:top w:val="nil"/>
          <w:left w:val="nil"/>
          <w:bottom w:val="nil"/>
          <w:right w:val="nil"/>
          <w:between w:val="nil"/>
        </w:pBdr>
        <w:spacing w:after="200" w:line="276" w:lineRule="auto"/>
      </w:pPr>
      <w:r w:rsidRPr="003B6770">
        <w:rPr>
          <w:rFonts w:ascii="Avenir" w:eastAsia="Avenir" w:hAnsi="Avenir" w:cs="Avenir"/>
        </w:rPr>
        <w:lastRenderedPageBreak/>
        <w:t xml:space="preserve">[Sentence] </w:t>
      </w:r>
      <w:r w:rsidRPr="003B6770">
        <w:rPr>
          <w:rFonts w:ascii="Avenir" w:eastAsia="Avenir" w:hAnsi="Avenir" w:cs="Avenir"/>
          <w:u w:val="single"/>
        </w:rPr>
        <w:t>Brown</w:t>
      </w:r>
      <w:r w:rsidRPr="003B6770">
        <w:rPr>
          <w:rFonts w:ascii="Avenir" w:eastAsia="Avenir" w:hAnsi="Avenir" w:cs="Avenir"/>
        </w:rPr>
        <w:t xml:space="preserve">, 456 Ga. App. at 320. [Sentence]. </w:t>
      </w:r>
      <w:r w:rsidRPr="003B6770">
        <w:rPr>
          <w:rFonts w:ascii="Avenir" w:eastAsia="Avenir" w:hAnsi="Avenir" w:cs="Avenir"/>
          <w:u w:val="single"/>
        </w:rPr>
        <w:t>Id.</w:t>
      </w:r>
      <w:r w:rsidRPr="003B6770">
        <w:rPr>
          <w:rFonts w:ascii="Avenir" w:eastAsia="Avenir" w:hAnsi="Avenir" w:cs="Avenir"/>
        </w:rPr>
        <w:t xml:space="preserve"> at 321; </w:t>
      </w:r>
      <w:r w:rsidRPr="003B6770">
        <w:rPr>
          <w:rFonts w:ascii="Avenir" w:eastAsia="Avenir" w:hAnsi="Avenir" w:cs="Avenir"/>
          <w:u w:val="single"/>
        </w:rPr>
        <w:t>Smith</w:t>
      </w:r>
      <w:r w:rsidRPr="003B6770">
        <w:rPr>
          <w:rFonts w:ascii="Avenir" w:eastAsia="Avenir" w:hAnsi="Avenir" w:cs="Avenir"/>
        </w:rPr>
        <w:t xml:space="preserve">, 123 Ga. App. at 22; </w:t>
      </w:r>
      <w:r w:rsidRPr="003B6770">
        <w:rPr>
          <w:rFonts w:ascii="Avenir" w:eastAsia="Avenir" w:hAnsi="Avenir" w:cs="Avenir"/>
          <w:u w:val="single"/>
        </w:rPr>
        <w:t>Jones v. Rutledge</w:t>
      </w:r>
      <w:r w:rsidRPr="003B6770">
        <w:rPr>
          <w:rFonts w:ascii="Avenir" w:eastAsia="Avenir" w:hAnsi="Avenir" w:cs="Avenir"/>
        </w:rPr>
        <w:t>, 111 Ga. App. 222, 223 (2020). </w:t>
      </w:r>
    </w:p>
    <w:p w14:paraId="3AF5DB7F" w14:textId="77777777" w:rsidR="008209E8" w:rsidRPr="003B6770" w:rsidRDefault="00000000">
      <w:pPr>
        <w:pBdr>
          <w:top w:val="nil"/>
          <w:left w:val="nil"/>
          <w:bottom w:val="nil"/>
          <w:right w:val="nil"/>
          <w:between w:val="nil"/>
        </w:pBdr>
        <w:spacing w:after="200" w:line="276" w:lineRule="auto"/>
        <w:rPr>
          <w:rFonts w:ascii="Avenir" w:eastAsia="Avenir" w:hAnsi="Avenir" w:cs="Avenir"/>
        </w:rPr>
      </w:pPr>
      <w:r w:rsidRPr="003B6770">
        <w:rPr>
          <w:rFonts w:ascii="Avenir" w:eastAsia="Avenir" w:hAnsi="Avenir" w:cs="Avenir"/>
        </w:rPr>
        <w:t>However, the following is not correct.</w:t>
      </w:r>
    </w:p>
    <w:p w14:paraId="04F279AC" w14:textId="77777777" w:rsidR="008209E8" w:rsidRPr="003B6770" w:rsidRDefault="00000000">
      <w:pPr>
        <w:numPr>
          <w:ilvl w:val="0"/>
          <w:numId w:val="7"/>
        </w:numPr>
        <w:pBdr>
          <w:top w:val="nil"/>
          <w:left w:val="nil"/>
          <w:bottom w:val="nil"/>
          <w:right w:val="nil"/>
          <w:between w:val="nil"/>
        </w:pBdr>
        <w:spacing w:after="200" w:line="276" w:lineRule="auto"/>
      </w:pPr>
      <w:r w:rsidRPr="003B6770">
        <w:rPr>
          <w:rFonts w:ascii="Avenir" w:eastAsia="Avenir" w:hAnsi="Avenir" w:cs="Avenir"/>
        </w:rPr>
        <w:t xml:space="preserve">[Sentence]. </w:t>
      </w:r>
      <w:r w:rsidRPr="003B6770">
        <w:rPr>
          <w:rFonts w:ascii="Avenir" w:eastAsia="Avenir" w:hAnsi="Avenir" w:cs="Avenir"/>
          <w:u w:val="single"/>
        </w:rPr>
        <w:t>Brown</w:t>
      </w:r>
      <w:r w:rsidRPr="003B6770">
        <w:rPr>
          <w:rFonts w:ascii="Avenir" w:eastAsia="Avenir" w:hAnsi="Avenir" w:cs="Avenir"/>
        </w:rPr>
        <w:t xml:space="preserve">, 456 Ga. App. at 320; </w:t>
      </w:r>
      <w:r w:rsidRPr="003B6770">
        <w:rPr>
          <w:rFonts w:ascii="Avenir" w:eastAsia="Avenir" w:hAnsi="Avenir" w:cs="Avenir"/>
          <w:u w:val="single"/>
        </w:rPr>
        <w:t>Smith</w:t>
      </w:r>
      <w:r w:rsidRPr="003B6770">
        <w:rPr>
          <w:rFonts w:ascii="Avenir" w:eastAsia="Avenir" w:hAnsi="Avenir" w:cs="Avenir"/>
        </w:rPr>
        <w:t xml:space="preserve">, 123 Ga. App. at 22; </w:t>
      </w:r>
      <w:r w:rsidRPr="003B6770">
        <w:rPr>
          <w:rFonts w:ascii="Avenir" w:eastAsia="Avenir" w:hAnsi="Avenir" w:cs="Avenir"/>
          <w:u w:val="single"/>
        </w:rPr>
        <w:t>Jones v. Rutledge</w:t>
      </w:r>
      <w:r w:rsidRPr="003B6770">
        <w:rPr>
          <w:rFonts w:ascii="Avenir" w:eastAsia="Avenir" w:hAnsi="Avenir" w:cs="Avenir"/>
        </w:rPr>
        <w:t xml:space="preserve">, 111 Ga. App. 222, 223 (2020). [Sentence]. </w:t>
      </w:r>
      <w:r w:rsidRPr="003B6770">
        <w:rPr>
          <w:rFonts w:ascii="Avenir" w:eastAsia="Avenir" w:hAnsi="Avenir" w:cs="Avenir"/>
          <w:u w:val="single"/>
        </w:rPr>
        <w:t>Id.</w:t>
      </w:r>
      <w:r w:rsidRPr="003B6770">
        <w:rPr>
          <w:rFonts w:ascii="Avenir" w:eastAsia="Avenir" w:hAnsi="Avenir" w:cs="Avenir"/>
        </w:rPr>
        <w:t xml:space="preserve"> at 321.</w:t>
      </w:r>
    </w:p>
    <w:p w14:paraId="6532697D" w14:textId="77777777" w:rsidR="008209E8" w:rsidRPr="003B6770" w:rsidRDefault="00000000">
      <w:pPr>
        <w:pStyle w:val="Heading1"/>
        <w:rPr>
          <w:color w:val="auto"/>
        </w:rPr>
      </w:pPr>
      <w:r w:rsidRPr="003B6770">
        <w:rPr>
          <w:color w:val="auto"/>
        </w:rPr>
        <w:t>Conclusion</w:t>
      </w:r>
    </w:p>
    <w:p w14:paraId="2BCF1801" w14:textId="1CD1DF1A" w:rsidR="008209E8" w:rsidRPr="003B6770" w:rsidRDefault="00000000" w:rsidP="003B6770">
      <w:pPr>
        <w:pBdr>
          <w:top w:val="nil"/>
          <w:left w:val="nil"/>
          <w:bottom w:val="nil"/>
          <w:right w:val="nil"/>
          <w:between w:val="nil"/>
        </w:pBdr>
        <w:spacing w:after="200" w:line="276" w:lineRule="auto"/>
        <w:rPr>
          <w:rFonts w:ascii="Avenir" w:eastAsia="Avenir" w:hAnsi="Avenir" w:cs="Avenir"/>
        </w:rPr>
      </w:pPr>
      <w:r w:rsidRPr="003B6770">
        <w:rPr>
          <w:rFonts w:ascii="Avenir" w:eastAsia="Avenir" w:hAnsi="Avenir" w:cs="Avenir"/>
        </w:rPr>
        <w:t xml:space="preserve">This chapter is intended to serve as an overview to what a citation is and why it is necessary. For more in-depth treatment of the mechanics of putting together a citation, refer to </w:t>
      </w:r>
      <w:r w:rsidRPr="003B6770">
        <w:rPr>
          <w:rFonts w:ascii="Avenir" w:eastAsia="Avenir" w:hAnsi="Avenir" w:cs="Avenir"/>
          <w:u w:val="single"/>
        </w:rPr>
        <w:t>The Bluebook</w:t>
      </w:r>
      <w:r w:rsidRPr="003B6770">
        <w:rPr>
          <w:rFonts w:ascii="Avenir" w:eastAsia="Avenir" w:hAnsi="Avenir" w:cs="Avenir"/>
        </w:rPr>
        <w:t xml:space="preserve"> and other resources.</w:t>
      </w:r>
    </w:p>
    <w:sectPr w:rsidR="008209E8" w:rsidRPr="003B677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16572" w14:textId="77777777" w:rsidR="00A2310A" w:rsidRDefault="00A2310A">
      <w:r>
        <w:separator/>
      </w:r>
    </w:p>
  </w:endnote>
  <w:endnote w:type="continuationSeparator" w:id="0">
    <w:p w14:paraId="6BA7B79E" w14:textId="77777777" w:rsidR="00A2310A" w:rsidRDefault="00A23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Book">
    <w:panose1 w:val="02000503020000020003"/>
    <w:charset w:val="00"/>
    <w:family w:val="auto"/>
    <w:pitch w:val="variable"/>
    <w:sig w:usb0="800000A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 w:name="Avenir Next LT Pro">
    <w:panose1 w:val="020B0504020202020204"/>
    <w:charset w:val="4D"/>
    <w:family w:val="swiss"/>
    <w:pitch w:val="variable"/>
    <w:sig w:usb0="800000EF" w:usb1="5000204A" w:usb2="00000000" w:usb3="00000000" w:csb0="00000093" w:csb1="00000000"/>
  </w:font>
  <w:font w:name="Georgia">
    <w:panose1 w:val="02040502050405020303"/>
    <w:charset w:val="00"/>
    <w:family w:val="roman"/>
    <w:pitch w:val="variable"/>
    <w:sig w:usb0="00000287" w:usb1="00000000" w:usb2="00000000" w:usb3="00000000" w:csb0="0000009F" w:csb1="00000000"/>
  </w:font>
  <w:font w:name="Avenir">
    <w:panose1 w:val="02000503020000020003"/>
    <w:charset w:val="4D"/>
    <w:family w:val="swiss"/>
    <w:pitch w:val="variable"/>
    <w:sig w:usb0="800000AF" w:usb1="5000204A" w:usb2="00000000" w:usb3="00000000" w:csb0="0000009B"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B2BEB" w14:textId="77777777" w:rsidR="00A2310A" w:rsidRDefault="00A2310A">
      <w:r>
        <w:separator/>
      </w:r>
    </w:p>
  </w:footnote>
  <w:footnote w:type="continuationSeparator" w:id="0">
    <w:p w14:paraId="7E9DBB1D" w14:textId="77777777" w:rsidR="00A2310A" w:rsidRDefault="00A231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E64A8" w14:textId="77777777" w:rsidR="008209E8" w:rsidRDefault="00000000">
    <w:pPr>
      <w:pBdr>
        <w:top w:val="nil"/>
        <w:left w:val="nil"/>
        <w:bottom w:val="nil"/>
        <w:right w:val="nil"/>
        <w:between w:val="nil"/>
      </w:pBdr>
      <w:tabs>
        <w:tab w:val="center" w:pos="4680"/>
        <w:tab w:val="right" w:pos="9360"/>
      </w:tabs>
      <w:rPr>
        <w:rFonts w:ascii="Avenir" w:eastAsia="Avenir" w:hAnsi="Avenir" w:cs="Avenir"/>
        <w:color w:val="7F7F7F"/>
      </w:rPr>
    </w:pPr>
    <w:r>
      <w:rPr>
        <w:rFonts w:ascii="Avenir" w:eastAsia="Avenir" w:hAnsi="Avenir" w:cs="Avenir"/>
        <w:color w:val="7F7F7F"/>
      </w:rPr>
      <w:fldChar w:fldCharType="begin"/>
    </w:r>
    <w:r>
      <w:rPr>
        <w:rFonts w:ascii="Avenir" w:eastAsia="Avenir" w:hAnsi="Avenir" w:cs="Avenir"/>
        <w:color w:val="7F7F7F"/>
      </w:rPr>
      <w:instrText>PAGE</w:instrText>
    </w:r>
    <w:r>
      <w:rPr>
        <w:rFonts w:ascii="Avenir" w:eastAsia="Avenir" w:hAnsi="Avenir" w:cs="Avenir"/>
        <w:color w:val="7F7F7F"/>
      </w:rPr>
      <w:fldChar w:fldCharType="separate"/>
    </w:r>
    <w:r>
      <w:rPr>
        <w:rFonts w:ascii="Avenir" w:eastAsia="Avenir" w:hAnsi="Avenir" w:cs="Avenir"/>
        <w:color w:val="7F7F7F"/>
      </w:rPr>
      <w:fldChar w:fldCharType="end"/>
    </w:r>
  </w:p>
  <w:p w14:paraId="43584837" w14:textId="77777777" w:rsidR="008209E8" w:rsidRDefault="00000000">
    <w:pPr>
      <w:pBdr>
        <w:top w:val="nil"/>
        <w:left w:val="nil"/>
        <w:bottom w:val="nil"/>
        <w:right w:val="nil"/>
        <w:between w:val="nil"/>
      </w:pBdr>
      <w:tabs>
        <w:tab w:val="center" w:pos="4680"/>
        <w:tab w:val="right" w:pos="9360"/>
      </w:tabs>
      <w:ind w:right="360" w:firstLine="360"/>
      <w:jc w:val="right"/>
      <w:rPr>
        <w:rFonts w:ascii="Avenir" w:eastAsia="Avenir" w:hAnsi="Avenir" w:cs="Avenir"/>
        <w:color w:val="7F7F7F"/>
      </w:rPr>
    </w:pPr>
    <w:r>
      <w:rPr>
        <w:rFonts w:ascii="Avenir" w:eastAsia="Avenir" w:hAnsi="Avenir" w:cs="Avenir"/>
        <w:color w:val="7F7F7F"/>
      </w:rPr>
      <w:t xml:space="preserve">Introduction to Citation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83777" w14:textId="374CDC95" w:rsidR="008209E8" w:rsidRPr="003B6770" w:rsidRDefault="008209E8" w:rsidP="003B6770">
    <w:pPr>
      <w:pBdr>
        <w:top w:val="nil"/>
        <w:left w:val="nil"/>
        <w:bottom w:val="nil"/>
        <w:right w:val="nil"/>
        <w:between w:val="nil"/>
      </w:pBdr>
      <w:tabs>
        <w:tab w:val="center" w:pos="4680"/>
        <w:tab w:val="right" w:pos="9360"/>
      </w:tabs>
      <w:rPr>
        <w:color w:val="7F7F7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1D407A"/>
    <w:multiLevelType w:val="multilevel"/>
    <w:tmpl w:val="77161C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17658C6"/>
    <w:multiLevelType w:val="multilevel"/>
    <w:tmpl w:val="CEE6D1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058347A"/>
    <w:multiLevelType w:val="multilevel"/>
    <w:tmpl w:val="B380BB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D5A1AB7"/>
    <w:multiLevelType w:val="multilevel"/>
    <w:tmpl w:val="25FA66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A3969CC"/>
    <w:multiLevelType w:val="multilevel"/>
    <w:tmpl w:val="0A64DF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74424A7A"/>
    <w:multiLevelType w:val="multilevel"/>
    <w:tmpl w:val="F12CDFF6"/>
    <w:lvl w:ilvl="0">
      <w:start w:val="1"/>
      <w:numFmt w:val="decimal"/>
      <w:lvlText w:val="%1."/>
      <w:lvlJc w:val="left"/>
      <w:pPr>
        <w:ind w:left="720" w:hanging="360"/>
      </w:pPr>
      <w:rPr>
        <w:color w:val="76717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DC9692D"/>
    <w:multiLevelType w:val="multilevel"/>
    <w:tmpl w:val="604814F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855310379">
    <w:abstractNumId w:val="5"/>
  </w:num>
  <w:num w:numId="2" w16cid:durableId="1306855781">
    <w:abstractNumId w:val="6"/>
  </w:num>
  <w:num w:numId="3" w16cid:durableId="1536192245">
    <w:abstractNumId w:val="3"/>
  </w:num>
  <w:num w:numId="4" w16cid:durableId="694354338">
    <w:abstractNumId w:val="4"/>
  </w:num>
  <w:num w:numId="5" w16cid:durableId="1816024809">
    <w:abstractNumId w:val="1"/>
  </w:num>
  <w:num w:numId="6" w16cid:durableId="212347733">
    <w:abstractNumId w:val="0"/>
  </w:num>
  <w:num w:numId="7" w16cid:durableId="18485984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09E8"/>
    <w:rsid w:val="003B6770"/>
    <w:rsid w:val="008209E8"/>
    <w:rsid w:val="00A231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B42392F"/>
  <w15:docId w15:val="{E0903A47-9CA6-BC47-8894-0415692AA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2276"/>
  </w:style>
  <w:style w:type="paragraph" w:styleId="Heading1">
    <w:name w:val="heading 1"/>
    <w:basedOn w:val="ManganHeading2"/>
    <w:link w:val="Heading1Char"/>
    <w:uiPriority w:val="9"/>
    <w:qFormat/>
    <w:rsid w:val="00E42CAA"/>
    <w:pPr>
      <w:outlineLvl w:val="0"/>
    </w:pPr>
    <w:rPr>
      <w:b/>
      <w:bCs/>
    </w:rPr>
  </w:style>
  <w:style w:type="paragraph" w:styleId="Heading2">
    <w:name w:val="heading 2"/>
    <w:basedOn w:val="ManganHeading3"/>
    <w:next w:val="Normal"/>
    <w:link w:val="Heading2Char"/>
    <w:uiPriority w:val="9"/>
    <w:unhideWhenUsed/>
    <w:qFormat/>
    <w:rsid w:val="00E42CAA"/>
    <w:pPr>
      <w:outlineLvl w:val="1"/>
    </w:pPr>
  </w:style>
  <w:style w:type="paragraph" w:styleId="Heading3">
    <w:name w:val="heading 3"/>
    <w:basedOn w:val="Normal"/>
    <w:next w:val="Normal"/>
    <w:link w:val="Heading3Char"/>
    <w:uiPriority w:val="9"/>
    <w:semiHidden/>
    <w:unhideWhenUsed/>
    <w:qFormat/>
    <w:rsid w:val="00D22276"/>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ManganParagraph"/>
    <w:next w:val="Normal"/>
    <w:link w:val="TitleChar"/>
    <w:uiPriority w:val="10"/>
    <w:qFormat/>
    <w:rsid w:val="00FC3E3D"/>
    <w:pPr>
      <w:contextualSpacing/>
      <w:jc w:val="center"/>
    </w:pPr>
    <w:rPr>
      <w:rFonts w:ascii="Avenir Next LT Pro" w:eastAsiaTheme="majorEastAsia" w:hAnsi="Avenir Next LT Pro" w:cstheme="majorBidi"/>
      <w:b/>
      <w:spacing w:val="-10"/>
      <w:kern w:val="28"/>
      <w:sz w:val="56"/>
      <w:szCs w:val="56"/>
    </w:rPr>
  </w:style>
  <w:style w:type="character" w:customStyle="1" w:styleId="Heading1Char">
    <w:name w:val="Heading 1 Char"/>
    <w:basedOn w:val="DefaultParagraphFont"/>
    <w:link w:val="Heading1"/>
    <w:uiPriority w:val="9"/>
    <w:rsid w:val="00E42CAA"/>
    <w:rPr>
      <w:rFonts w:ascii="Avenir Book" w:eastAsiaTheme="majorEastAsia" w:hAnsi="Avenir Book" w:cstheme="majorBidi"/>
      <w:b/>
      <w:bCs/>
      <w:color w:val="000000" w:themeColor="text1"/>
      <w:sz w:val="36"/>
      <w:szCs w:val="36"/>
    </w:rPr>
  </w:style>
  <w:style w:type="paragraph" w:customStyle="1" w:styleId="ManganParagraph">
    <w:name w:val="Mangan Paragraph"/>
    <w:basedOn w:val="Normal"/>
    <w:qFormat/>
    <w:rsid w:val="00D22276"/>
    <w:pPr>
      <w:spacing w:after="200" w:line="276" w:lineRule="auto"/>
    </w:pPr>
    <w:rPr>
      <w:rFonts w:ascii="Avenir Book" w:hAnsi="Avenir Book"/>
      <w:color w:val="000000"/>
      <w:szCs w:val="22"/>
    </w:rPr>
  </w:style>
  <w:style w:type="paragraph" w:styleId="Header">
    <w:name w:val="header"/>
    <w:basedOn w:val="Normal"/>
    <w:link w:val="HeaderChar"/>
    <w:uiPriority w:val="99"/>
    <w:unhideWhenUsed/>
    <w:rsid w:val="00D22276"/>
    <w:pPr>
      <w:tabs>
        <w:tab w:val="center" w:pos="4680"/>
        <w:tab w:val="right" w:pos="9360"/>
      </w:tabs>
    </w:pPr>
  </w:style>
  <w:style w:type="character" w:customStyle="1" w:styleId="HeaderChar">
    <w:name w:val="Header Char"/>
    <w:basedOn w:val="DefaultParagraphFont"/>
    <w:link w:val="Header"/>
    <w:uiPriority w:val="99"/>
    <w:rsid w:val="00D22276"/>
    <w:rPr>
      <w:rFonts w:ascii="Times New Roman" w:eastAsia="Times New Roman" w:hAnsi="Times New Roman" w:cs="Times New Roman"/>
    </w:rPr>
  </w:style>
  <w:style w:type="character" w:styleId="PageNumber">
    <w:name w:val="page number"/>
    <w:basedOn w:val="DefaultParagraphFont"/>
    <w:uiPriority w:val="99"/>
    <w:semiHidden/>
    <w:unhideWhenUsed/>
    <w:rsid w:val="00D22276"/>
  </w:style>
  <w:style w:type="paragraph" w:customStyle="1" w:styleId="ManganHeading2">
    <w:name w:val="Mangan Heading 2"/>
    <w:basedOn w:val="Heading2"/>
    <w:autoRedefine/>
    <w:qFormat/>
    <w:rsid w:val="00D22276"/>
    <w:rPr>
      <w:b w:val="0"/>
      <w:bCs w:val="0"/>
      <w:sz w:val="36"/>
      <w:szCs w:val="36"/>
    </w:rPr>
  </w:style>
  <w:style w:type="paragraph" w:customStyle="1" w:styleId="ManganHeading3">
    <w:name w:val="Mangan Heading 3"/>
    <w:basedOn w:val="Heading3"/>
    <w:next w:val="Heading3"/>
    <w:autoRedefine/>
    <w:qFormat/>
    <w:rsid w:val="00D22276"/>
    <w:pPr>
      <w:suppressAutoHyphens/>
      <w:spacing w:after="200"/>
    </w:pPr>
    <w:rPr>
      <w:rFonts w:ascii="Avenir Book" w:hAnsi="Avenir Book"/>
      <w:b/>
      <w:bCs/>
      <w:color w:val="000000" w:themeColor="text1"/>
      <w:sz w:val="28"/>
      <w:szCs w:val="28"/>
    </w:rPr>
  </w:style>
  <w:style w:type="character" w:customStyle="1" w:styleId="Heading2Char">
    <w:name w:val="Heading 2 Char"/>
    <w:basedOn w:val="DefaultParagraphFont"/>
    <w:link w:val="Heading2"/>
    <w:uiPriority w:val="9"/>
    <w:rsid w:val="00E42CAA"/>
    <w:rPr>
      <w:rFonts w:ascii="Avenir Book" w:eastAsiaTheme="majorEastAsia" w:hAnsi="Avenir Book" w:cstheme="majorBidi"/>
      <w:b/>
      <w:bCs/>
      <w:color w:val="000000" w:themeColor="text1"/>
      <w:sz w:val="28"/>
      <w:szCs w:val="28"/>
    </w:rPr>
  </w:style>
  <w:style w:type="character" w:customStyle="1" w:styleId="Heading3Char">
    <w:name w:val="Heading 3 Char"/>
    <w:basedOn w:val="DefaultParagraphFont"/>
    <w:link w:val="Heading3"/>
    <w:uiPriority w:val="9"/>
    <w:semiHidden/>
    <w:rsid w:val="00D22276"/>
    <w:rPr>
      <w:rFonts w:asciiTheme="majorHAnsi" w:eastAsiaTheme="majorEastAsia" w:hAnsiTheme="majorHAnsi" w:cstheme="majorBidi"/>
      <w:color w:val="1F3763" w:themeColor="accent1" w:themeShade="7F"/>
    </w:rPr>
  </w:style>
  <w:style w:type="character" w:customStyle="1" w:styleId="TitleChar">
    <w:name w:val="Title Char"/>
    <w:basedOn w:val="DefaultParagraphFont"/>
    <w:link w:val="Title"/>
    <w:uiPriority w:val="10"/>
    <w:rsid w:val="00FC3E3D"/>
    <w:rPr>
      <w:rFonts w:ascii="Avenir Next LT Pro" w:eastAsiaTheme="majorEastAsia" w:hAnsi="Avenir Next LT Pro" w:cstheme="majorBidi"/>
      <w:b/>
      <w:color w:val="000000"/>
      <w:spacing w:val="-10"/>
      <w:kern w:val="28"/>
      <w:sz w:val="5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Footer">
    <w:name w:val="footer"/>
    <w:basedOn w:val="Normal"/>
    <w:link w:val="FooterChar"/>
    <w:uiPriority w:val="99"/>
    <w:unhideWhenUsed/>
    <w:rsid w:val="003B6770"/>
    <w:pPr>
      <w:tabs>
        <w:tab w:val="center" w:pos="4680"/>
        <w:tab w:val="right" w:pos="9360"/>
      </w:tabs>
    </w:pPr>
  </w:style>
  <w:style w:type="character" w:customStyle="1" w:styleId="FooterChar">
    <w:name w:val="Footer Char"/>
    <w:basedOn w:val="DefaultParagraphFont"/>
    <w:link w:val="Footer"/>
    <w:uiPriority w:val="99"/>
    <w:rsid w:val="003B67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nm3a/Bpt3DgiDjP3M+N5jBcsnQ==">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2314</Words>
  <Characters>13191</Characters>
  <Application>Microsoft Office Word</Application>
  <DocSecurity>0</DocSecurity>
  <Lines>109</Lines>
  <Paragraphs>30</Paragraphs>
  <ScaleCrop>false</ScaleCrop>
  <Company/>
  <LinksUpToDate>false</LinksUpToDate>
  <CharactersWithSpaces>15475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Mangan</dc:creator>
  <cp:lastModifiedBy>Jean Mangan</cp:lastModifiedBy>
  <cp:revision>2</cp:revision>
  <dcterms:created xsi:type="dcterms:W3CDTF">2022-07-29T13:19:00Z</dcterms:created>
  <dcterms:modified xsi:type="dcterms:W3CDTF">2022-07-29T13:19:00Z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