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F775A" w:rsidRDefault="00000000">
      <w:pPr>
        <w:pStyle w:val="Title"/>
      </w:pPr>
      <w:r>
        <w:t>Legal Writing Manual</w:t>
      </w:r>
    </w:p>
    <w:p w14:paraId="00000002" w14:textId="77777777" w:rsidR="002F775A" w:rsidRDefault="00000000">
      <w:pPr>
        <w:pStyle w:val="Subtitle"/>
      </w:pPr>
      <w:r>
        <w:t>Third Edition</w:t>
      </w:r>
    </w:p>
    <w:p w14:paraId="00000003" w14:textId="77777777" w:rsidR="002F775A" w:rsidRDefault="00000000">
      <w:pPr>
        <w:pBdr>
          <w:top w:val="nil"/>
          <w:left w:val="nil"/>
          <w:bottom w:val="nil"/>
          <w:right w:val="nil"/>
          <w:between w:val="nil"/>
        </w:pBdr>
        <w:spacing w:after="200" w:line="276" w:lineRule="auto"/>
        <w:jc w:val="center"/>
        <w:rPr>
          <w:rFonts w:ascii="Avenir" w:eastAsia="Avenir" w:hAnsi="Avenir" w:cs="Avenir"/>
          <w:color w:val="000000"/>
        </w:rPr>
      </w:pPr>
      <w:r>
        <w:rPr>
          <w:rFonts w:ascii="Avenir" w:eastAsia="Avenir" w:hAnsi="Avenir" w:cs="Avenir"/>
          <w:color w:val="000000"/>
        </w:rPr>
        <w:t>Jean Mangan</w:t>
      </w:r>
    </w:p>
    <w:p w14:paraId="00000004" w14:textId="77777777" w:rsidR="002F775A" w:rsidRDefault="00000000">
      <w:pPr>
        <w:pBdr>
          <w:top w:val="nil"/>
          <w:left w:val="nil"/>
          <w:bottom w:val="nil"/>
          <w:right w:val="nil"/>
          <w:between w:val="nil"/>
        </w:pBdr>
        <w:spacing w:after="200" w:line="276" w:lineRule="auto"/>
        <w:jc w:val="center"/>
        <w:rPr>
          <w:rFonts w:ascii="Avenir" w:eastAsia="Avenir" w:hAnsi="Avenir" w:cs="Avenir"/>
          <w:b/>
          <w:color w:val="000000"/>
        </w:rPr>
      </w:pPr>
      <w:r>
        <w:rPr>
          <w:rFonts w:ascii="Avenir" w:eastAsia="Avenir" w:hAnsi="Avenir" w:cs="Avenir"/>
          <w:color w:val="000000"/>
        </w:rPr>
        <w:t xml:space="preserve">With Dylan Cohen, Brittany </w:t>
      </w:r>
      <w:r>
        <w:rPr>
          <w:rFonts w:ascii="Avenir" w:eastAsia="Avenir" w:hAnsi="Avenir" w:cs="Avenir"/>
        </w:rPr>
        <w:t>Goad</w:t>
      </w:r>
      <w:r>
        <w:rPr>
          <w:rFonts w:ascii="Avenir" w:eastAsia="Avenir" w:hAnsi="Avenir" w:cs="Avenir"/>
          <w:color w:val="000000"/>
        </w:rPr>
        <w:t>, Gabrielle Gravel, Chase Lyndale, and</w:t>
      </w:r>
      <w:r>
        <w:rPr>
          <w:rFonts w:ascii="Avenir" w:eastAsia="Avenir" w:hAnsi="Avenir" w:cs="Avenir"/>
        </w:rPr>
        <w:t xml:space="preserve"> George “Max” </w:t>
      </w:r>
      <w:proofErr w:type="spellStart"/>
      <w:r>
        <w:rPr>
          <w:rFonts w:ascii="Avenir" w:eastAsia="Avenir" w:hAnsi="Avenir" w:cs="Avenir"/>
        </w:rPr>
        <w:t>Miseyko</w:t>
      </w:r>
      <w:proofErr w:type="spellEnd"/>
    </w:p>
    <w:p w14:paraId="00000005" w14:textId="77777777" w:rsidR="002F775A" w:rsidRDefault="00000000">
      <w:pPr>
        <w:pBdr>
          <w:top w:val="nil"/>
          <w:left w:val="nil"/>
          <w:bottom w:val="nil"/>
          <w:right w:val="nil"/>
          <w:between w:val="nil"/>
        </w:pBdr>
        <w:spacing w:after="200" w:line="276" w:lineRule="auto"/>
        <w:jc w:val="center"/>
        <w:rPr>
          <w:rFonts w:ascii="Avenir" w:eastAsia="Avenir" w:hAnsi="Avenir" w:cs="Avenir"/>
          <w:b/>
          <w:color w:val="000000"/>
        </w:rPr>
      </w:pPr>
      <w:r>
        <w:rPr>
          <w:rFonts w:ascii="Avenir" w:eastAsia="Avenir" w:hAnsi="Avenir" w:cs="Avenir"/>
          <w:color w:val="000000"/>
        </w:rPr>
        <w:t xml:space="preserve">Graphics by </w:t>
      </w:r>
      <w:proofErr w:type="spellStart"/>
      <w:r>
        <w:rPr>
          <w:rFonts w:ascii="Avenir" w:eastAsia="Avenir" w:hAnsi="Avenir" w:cs="Avenir"/>
          <w:color w:val="000000"/>
        </w:rPr>
        <w:t>Connely</w:t>
      </w:r>
      <w:proofErr w:type="spellEnd"/>
      <w:r>
        <w:rPr>
          <w:rFonts w:ascii="Avenir" w:eastAsia="Avenir" w:hAnsi="Avenir" w:cs="Avenir"/>
          <w:color w:val="000000"/>
        </w:rPr>
        <w:t xml:space="preserve"> </w:t>
      </w:r>
      <w:proofErr w:type="spellStart"/>
      <w:r>
        <w:rPr>
          <w:rFonts w:ascii="Avenir" w:eastAsia="Avenir" w:hAnsi="Avenir" w:cs="Avenir"/>
          <w:color w:val="000000"/>
        </w:rPr>
        <w:t>Doizé</w:t>
      </w:r>
      <w:proofErr w:type="spellEnd"/>
    </w:p>
    <w:p w14:paraId="00000006"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first edition of this manual was made possible with funding from the University of Georgia’s Office of the Senior Vice President for Academic Affairs and Provost’s Affordable Materials Course Grant.</w:t>
      </w:r>
    </w:p>
    <w:p w14:paraId="00000007"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second edition of this manual was made possible with funding from Affordable Learning Georgia’s Continuous Improvement Grant Round 19.</w:t>
      </w:r>
    </w:p>
    <w:p w14:paraId="00000008" w14:textId="77777777" w:rsidR="002F775A" w:rsidRDefault="00000000">
      <w:pPr>
        <w:spacing w:after="200" w:line="276" w:lineRule="auto"/>
        <w:rPr>
          <w:rFonts w:ascii="Avenir" w:eastAsia="Avenir" w:hAnsi="Avenir" w:cs="Avenir"/>
        </w:rPr>
      </w:pPr>
      <w:r>
        <w:rPr>
          <w:rFonts w:ascii="Avenir" w:eastAsia="Avenir" w:hAnsi="Avenir" w:cs="Avenir"/>
        </w:rPr>
        <w:t>The third edition of this manual was made possible with funding from Affordable Learning Georgia’s Continuous Improvement Grant Round 21.</w:t>
      </w:r>
    </w:p>
    <w:p w14:paraId="00000009"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This work is licensed under a CC BY-SA 4.0 license.</w:t>
      </w:r>
    </w:p>
    <w:p w14:paraId="0000000A" w14:textId="77777777" w:rsidR="002F775A" w:rsidRDefault="00000000">
      <w:pPr>
        <w:pBdr>
          <w:top w:val="nil"/>
          <w:left w:val="nil"/>
          <w:bottom w:val="nil"/>
          <w:right w:val="nil"/>
          <w:between w:val="nil"/>
        </w:pBdr>
        <w:spacing w:after="200" w:line="276" w:lineRule="auto"/>
        <w:jc w:val="center"/>
        <w:rPr>
          <w:rFonts w:ascii="Avenir" w:eastAsia="Avenir" w:hAnsi="Avenir" w:cs="Avenir"/>
          <w:color w:val="000000"/>
        </w:rPr>
      </w:pPr>
      <w:r>
        <w:rPr>
          <w:rFonts w:ascii="Avenir" w:eastAsia="Avenir" w:hAnsi="Avenir" w:cs="Avenir"/>
          <w:noProof/>
          <w:color w:val="000000"/>
        </w:rPr>
        <w:drawing>
          <wp:inline distT="0" distB="0" distL="0" distR="0">
            <wp:extent cx="1717675" cy="609600"/>
            <wp:effectExtent l="0" t="0" r="0" b="0"/>
            <wp:docPr id="19" name="image1.png" descr="Creative Commons License with Share-Alike and Attribution Requirements Image"/>
            <wp:cNvGraphicFramePr/>
            <a:graphic xmlns:a="http://schemas.openxmlformats.org/drawingml/2006/main">
              <a:graphicData uri="http://schemas.openxmlformats.org/drawingml/2006/picture">
                <pic:pic xmlns:pic="http://schemas.openxmlformats.org/drawingml/2006/picture">
                  <pic:nvPicPr>
                    <pic:cNvPr id="0" name="image1.png" descr="Creative Commons License with Share-Alike and Attribution Requirements Image"/>
                    <pic:cNvPicPr preferRelativeResize="0"/>
                  </pic:nvPicPr>
                  <pic:blipFill>
                    <a:blip r:embed="rId7"/>
                    <a:srcRect/>
                    <a:stretch>
                      <a:fillRect/>
                    </a:stretch>
                  </pic:blipFill>
                  <pic:spPr>
                    <a:xfrm>
                      <a:off x="0" y="0"/>
                      <a:ext cx="1717675" cy="609600"/>
                    </a:xfrm>
                    <a:prstGeom prst="rect">
                      <a:avLst/>
                    </a:prstGeom>
                    <a:ln/>
                  </pic:spPr>
                </pic:pic>
              </a:graphicData>
            </a:graphic>
          </wp:inline>
        </w:drawing>
      </w:r>
    </w:p>
    <w:p w14:paraId="0000000B" w14:textId="77777777" w:rsidR="002F775A" w:rsidRDefault="00000000">
      <w:pPr>
        <w:pBdr>
          <w:top w:val="nil"/>
          <w:left w:val="nil"/>
          <w:bottom w:val="nil"/>
          <w:right w:val="nil"/>
          <w:between w:val="nil"/>
        </w:pBdr>
        <w:spacing w:after="200" w:line="276" w:lineRule="auto"/>
        <w:jc w:val="center"/>
        <w:rPr>
          <w:rFonts w:ascii="Avenir" w:eastAsia="Avenir" w:hAnsi="Avenir" w:cs="Avenir"/>
          <w:color w:val="000000"/>
        </w:rPr>
        <w:sectPr w:rsidR="002F775A">
          <w:headerReference w:type="even" r:id="rId8"/>
          <w:headerReference w:type="default" r:id="rId9"/>
          <w:pgSz w:w="12240" w:h="15840"/>
          <w:pgMar w:top="1440" w:right="1440" w:bottom="1440" w:left="1440" w:header="720" w:footer="720" w:gutter="0"/>
          <w:pgNumType w:start="0"/>
          <w:cols w:space="720"/>
          <w:titlePg/>
        </w:sectPr>
      </w:pPr>
      <w:r>
        <w:rPr>
          <w:rFonts w:ascii="Avenir" w:eastAsia="Avenir" w:hAnsi="Avenir" w:cs="Avenir"/>
          <w:color w:val="000000"/>
        </w:rPr>
        <w:t>CC BY-SA 4.0</w:t>
      </w:r>
    </w:p>
    <w:p w14:paraId="0000000C" w14:textId="77777777" w:rsidR="002F775A" w:rsidRDefault="00000000">
      <w:pPr>
        <w:pStyle w:val="Heading1"/>
      </w:pPr>
      <w:r>
        <w:lastRenderedPageBreak/>
        <w:t>Acknowledgements</w:t>
      </w:r>
    </w:p>
    <w:p w14:paraId="0000000D" w14:textId="77777777" w:rsidR="002F775A" w:rsidRDefault="00000000">
      <w:pPr>
        <w:pBdr>
          <w:top w:val="nil"/>
          <w:left w:val="nil"/>
          <w:bottom w:val="nil"/>
          <w:right w:val="nil"/>
          <w:between w:val="nil"/>
        </w:pBdr>
        <w:spacing w:after="200" w:line="276" w:lineRule="auto"/>
        <w:rPr>
          <w:rFonts w:ascii="Avenir" w:eastAsia="Avenir" w:hAnsi="Avenir" w:cs="Avenir"/>
          <w:color w:val="000000"/>
        </w:rPr>
        <w:sectPr w:rsidR="002F775A">
          <w:pgSz w:w="12240" w:h="15840"/>
          <w:pgMar w:top="1440" w:right="1440" w:bottom="1440" w:left="1440" w:header="720" w:footer="720" w:gutter="0"/>
          <w:pgNumType w:start="0"/>
          <w:cols w:space="720"/>
          <w:titlePg/>
        </w:sectPr>
      </w:pPr>
      <w:r>
        <w:rPr>
          <w:rFonts w:ascii="Avenir" w:eastAsia="Avenir" w:hAnsi="Avenir" w:cs="Avenir"/>
          <w:color w:val="000000"/>
        </w:rPr>
        <w:t>I could not have completed this work without the contributions of so many:</w:t>
      </w:r>
    </w:p>
    <w:p w14:paraId="0000000E" w14:textId="77777777" w:rsidR="002F775A" w:rsidRDefault="00000000">
      <w:pPr>
        <w:pBdr>
          <w:top w:val="nil"/>
          <w:left w:val="nil"/>
          <w:bottom w:val="nil"/>
          <w:right w:val="nil"/>
          <w:between w:val="nil"/>
        </w:pBdr>
        <w:spacing w:after="200" w:line="276" w:lineRule="auto"/>
        <w:rPr>
          <w:rFonts w:ascii="Avenir" w:eastAsia="Avenir" w:hAnsi="Avenir" w:cs="Avenir"/>
        </w:rPr>
      </w:pPr>
      <w:proofErr w:type="spellStart"/>
      <w:r>
        <w:rPr>
          <w:rFonts w:ascii="Avenir" w:eastAsia="Avenir" w:hAnsi="Avenir" w:cs="Avenir"/>
        </w:rPr>
        <w:t>Nasreena</w:t>
      </w:r>
      <w:proofErr w:type="spellEnd"/>
      <w:r>
        <w:rPr>
          <w:rFonts w:ascii="Avenir" w:eastAsia="Avenir" w:hAnsi="Avenir" w:cs="Avenir"/>
        </w:rPr>
        <w:t xml:space="preserve"> Ali</w:t>
      </w:r>
    </w:p>
    <w:p w14:paraId="0000000F"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Meghan Anthony</w:t>
      </w:r>
    </w:p>
    <w:p w14:paraId="00000010"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Joy Bonner</w:t>
      </w:r>
    </w:p>
    <w:p w14:paraId="00000011"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Shane Booth</w:t>
      </w:r>
    </w:p>
    <w:p w14:paraId="00000012"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Meredith Bradshaw</w:t>
      </w:r>
    </w:p>
    <w:p w14:paraId="00000013"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Christopher Brock</w:t>
      </w:r>
    </w:p>
    <w:p w14:paraId="00000014" w14:textId="77777777" w:rsidR="002F775A"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Dylan Cohen</w:t>
      </w:r>
    </w:p>
    <w:p w14:paraId="00000015"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proofErr w:type="spellStart"/>
      <w:r>
        <w:rPr>
          <w:rFonts w:ascii="Avenir" w:eastAsia="Avenir" w:hAnsi="Avenir" w:cs="Avenir"/>
          <w:color w:val="000000"/>
        </w:rPr>
        <w:t>Connely</w:t>
      </w:r>
      <w:proofErr w:type="spellEnd"/>
      <w:r>
        <w:rPr>
          <w:rFonts w:ascii="Avenir" w:eastAsia="Avenir" w:hAnsi="Avenir" w:cs="Avenir"/>
          <w:color w:val="000000"/>
        </w:rPr>
        <w:t xml:space="preserve"> </w:t>
      </w:r>
      <w:proofErr w:type="spellStart"/>
      <w:r>
        <w:rPr>
          <w:rFonts w:ascii="Avenir" w:eastAsia="Avenir" w:hAnsi="Avenir" w:cs="Avenir"/>
          <w:color w:val="000000"/>
        </w:rPr>
        <w:t>Doizé</w:t>
      </w:r>
      <w:proofErr w:type="spellEnd"/>
    </w:p>
    <w:p w14:paraId="00000016"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Zoe Ferguson</w:t>
      </w:r>
    </w:p>
    <w:p w14:paraId="00000017" w14:textId="77777777" w:rsidR="002F775A"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Jonah Griego</w:t>
      </w:r>
    </w:p>
    <w:p w14:paraId="00000018"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proofErr w:type="spellStart"/>
      <w:r>
        <w:rPr>
          <w:rFonts w:ascii="Avenir" w:eastAsia="Avenir" w:hAnsi="Avenir" w:cs="Avenir"/>
          <w:color w:val="000000"/>
        </w:rPr>
        <w:t>Jordana</w:t>
      </w:r>
      <w:proofErr w:type="spellEnd"/>
      <w:r>
        <w:rPr>
          <w:rFonts w:ascii="Avenir" w:eastAsia="Avenir" w:hAnsi="Avenir" w:cs="Avenir"/>
          <w:color w:val="000000"/>
        </w:rPr>
        <w:t xml:space="preserve"> Friedman</w:t>
      </w:r>
    </w:p>
    <w:p w14:paraId="00000019" w14:textId="77777777" w:rsidR="002F775A" w:rsidRDefault="00000000">
      <w:pPr>
        <w:spacing w:after="200" w:line="276" w:lineRule="auto"/>
        <w:rPr>
          <w:rFonts w:ascii="Avenir" w:eastAsia="Avenir" w:hAnsi="Avenir" w:cs="Avenir"/>
        </w:rPr>
      </w:pPr>
      <w:r>
        <w:rPr>
          <w:rFonts w:ascii="Avenir" w:eastAsia="Avenir" w:hAnsi="Avenir" w:cs="Avenir"/>
        </w:rPr>
        <w:t>Brittany Goad</w:t>
      </w:r>
    </w:p>
    <w:p w14:paraId="0000001A"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Barbara Goetz</w:t>
      </w:r>
    </w:p>
    <w:p w14:paraId="0000001B"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Victor Goetz</w:t>
      </w:r>
    </w:p>
    <w:p w14:paraId="0000001C"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Gabrielle Gravel</w:t>
      </w:r>
    </w:p>
    <w:p w14:paraId="0000001D" w14:textId="77777777" w:rsidR="002F775A"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Courtney Hogan</w:t>
      </w:r>
    </w:p>
    <w:p w14:paraId="0000001E" w14:textId="77777777" w:rsidR="002F775A"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Emily Johnson</w:t>
      </w:r>
    </w:p>
    <w:p w14:paraId="0000001F" w14:textId="77777777" w:rsidR="002F775A"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Thomas Kadri</w:t>
      </w:r>
    </w:p>
    <w:p w14:paraId="00000020"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Haley </w:t>
      </w:r>
      <w:proofErr w:type="spellStart"/>
      <w:r>
        <w:rPr>
          <w:rFonts w:ascii="Avenir" w:eastAsia="Avenir" w:hAnsi="Avenir" w:cs="Avenir"/>
          <w:color w:val="000000"/>
        </w:rPr>
        <w:t>Kairab</w:t>
      </w:r>
      <w:proofErr w:type="spellEnd"/>
    </w:p>
    <w:p w14:paraId="00000021"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Ian </w:t>
      </w:r>
      <w:proofErr w:type="spellStart"/>
      <w:r>
        <w:rPr>
          <w:rFonts w:ascii="Avenir" w:eastAsia="Avenir" w:hAnsi="Avenir" w:cs="Avenir"/>
          <w:color w:val="000000"/>
        </w:rPr>
        <w:t>Kesckes</w:t>
      </w:r>
      <w:proofErr w:type="spellEnd"/>
    </w:p>
    <w:p w14:paraId="00000022"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Jun Tai Kim</w:t>
      </w:r>
    </w:p>
    <w:p w14:paraId="00000023"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Andrew King</w:t>
      </w:r>
    </w:p>
    <w:p w14:paraId="00000024"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Chase Lyndale</w:t>
      </w:r>
    </w:p>
    <w:p w14:paraId="00000025"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Fernanda Mackey</w:t>
      </w:r>
    </w:p>
    <w:p w14:paraId="00000026"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Catherine Mangan</w:t>
      </w:r>
    </w:p>
    <w:p w14:paraId="00000027"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Rebecca Mangan</w:t>
      </w:r>
    </w:p>
    <w:p w14:paraId="00000028"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Trevor Mangan</w:t>
      </w:r>
    </w:p>
    <w:p w14:paraId="00000029"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Georgia McPeak</w:t>
      </w:r>
    </w:p>
    <w:p w14:paraId="0000002A" w14:textId="77777777" w:rsidR="002F775A"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 xml:space="preserve">George “Max” </w:t>
      </w:r>
      <w:proofErr w:type="spellStart"/>
      <w:r>
        <w:rPr>
          <w:rFonts w:ascii="Avenir" w:eastAsia="Avenir" w:hAnsi="Avenir" w:cs="Avenir"/>
        </w:rPr>
        <w:t>Miseyko</w:t>
      </w:r>
      <w:proofErr w:type="spellEnd"/>
    </w:p>
    <w:p w14:paraId="0000002B"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Brandon Moseley</w:t>
      </w:r>
    </w:p>
    <w:p w14:paraId="0000002C" w14:textId="77777777" w:rsidR="002F775A" w:rsidRDefault="00000000">
      <w:pPr>
        <w:pBdr>
          <w:top w:val="nil"/>
          <w:left w:val="nil"/>
          <w:bottom w:val="nil"/>
          <w:right w:val="nil"/>
          <w:between w:val="nil"/>
        </w:pBdr>
        <w:spacing w:after="200" w:line="276" w:lineRule="auto"/>
        <w:rPr>
          <w:rFonts w:ascii="Avenir" w:eastAsia="Avenir" w:hAnsi="Avenir" w:cs="Avenir"/>
        </w:rPr>
      </w:pPr>
      <w:r>
        <w:rPr>
          <w:rFonts w:ascii="Avenir" w:eastAsia="Avenir" w:hAnsi="Avenir" w:cs="Avenir"/>
        </w:rPr>
        <w:t xml:space="preserve">Cara </w:t>
      </w:r>
      <w:proofErr w:type="spellStart"/>
      <w:r>
        <w:rPr>
          <w:rFonts w:ascii="Avenir" w:eastAsia="Avenir" w:hAnsi="Avenir" w:cs="Avenir"/>
        </w:rPr>
        <w:t>Musciano</w:t>
      </w:r>
      <w:proofErr w:type="spellEnd"/>
    </w:p>
    <w:p w14:paraId="0000002D"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Abigail Olson</w:t>
      </w:r>
    </w:p>
    <w:p w14:paraId="0000002E"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Ashley Dennis Presley</w:t>
      </w:r>
    </w:p>
    <w:p w14:paraId="0000002F"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proofErr w:type="spellStart"/>
      <w:r>
        <w:rPr>
          <w:rFonts w:ascii="Avenir" w:eastAsia="Avenir" w:hAnsi="Avenir" w:cs="Avenir"/>
          <w:color w:val="000000"/>
        </w:rPr>
        <w:t>D’Andra</w:t>
      </w:r>
      <w:proofErr w:type="spellEnd"/>
      <w:r>
        <w:rPr>
          <w:rFonts w:ascii="Avenir" w:eastAsia="Avenir" w:hAnsi="Avenir" w:cs="Avenir"/>
          <w:color w:val="000000"/>
        </w:rPr>
        <w:t xml:space="preserve"> Millsap Shu</w:t>
      </w:r>
    </w:p>
    <w:p w14:paraId="00000030"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Robert Smith</w:t>
      </w:r>
    </w:p>
    <w:p w14:paraId="00000031"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Ariane Williams</w:t>
      </w:r>
    </w:p>
    <w:p w14:paraId="00000032"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Charles Wells</w:t>
      </w:r>
    </w:p>
    <w:p w14:paraId="00000033"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Stephen Wolfson</w:t>
      </w:r>
    </w:p>
    <w:p w14:paraId="00000034" w14:textId="77777777" w:rsidR="002F775A" w:rsidRDefault="00000000">
      <w:pPr>
        <w:pBdr>
          <w:top w:val="nil"/>
          <w:left w:val="nil"/>
          <w:bottom w:val="nil"/>
          <w:right w:val="nil"/>
          <w:between w:val="nil"/>
        </w:pBdr>
        <w:spacing w:after="200" w:line="276" w:lineRule="auto"/>
        <w:rPr>
          <w:rFonts w:ascii="Avenir" w:eastAsia="Avenir" w:hAnsi="Avenir" w:cs="Avenir"/>
          <w:color w:val="000000"/>
        </w:rPr>
        <w:sectPr w:rsidR="002F775A">
          <w:type w:val="continuous"/>
          <w:pgSz w:w="12240" w:h="15840"/>
          <w:pgMar w:top="1440" w:right="1440" w:bottom="1440" w:left="1440" w:header="720" w:footer="720" w:gutter="0"/>
          <w:pgNumType w:start="1"/>
          <w:cols w:num="3" w:space="720" w:equalWidth="0">
            <w:col w:w="2640" w:space="720"/>
            <w:col w:w="2640" w:space="720"/>
            <w:col w:w="2640" w:space="0"/>
          </w:cols>
        </w:sectPr>
      </w:pPr>
      <w:r>
        <w:rPr>
          <w:rFonts w:ascii="Avenir" w:eastAsia="Avenir" w:hAnsi="Avenir" w:cs="Avenir"/>
          <w:color w:val="000000"/>
        </w:rPr>
        <w:t xml:space="preserve">Michelle </w:t>
      </w:r>
      <w:proofErr w:type="spellStart"/>
      <w:r>
        <w:rPr>
          <w:rFonts w:ascii="Avenir" w:eastAsia="Avenir" w:hAnsi="Avenir" w:cs="Avenir"/>
          <w:color w:val="000000"/>
        </w:rPr>
        <w:t>Zakarin</w:t>
      </w:r>
      <w:proofErr w:type="spellEnd"/>
    </w:p>
    <w:p w14:paraId="00000035" w14:textId="77777777" w:rsidR="002F775A" w:rsidRDefault="002F775A">
      <w:pPr>
        <w:sectPr w:rsidR="002F775A">
          <w:type w:val="continuous"/>
          <w:pgSz w:w="12240" w:h="15840"/>
          <w:pgMar w:top="1440" w:right="1440" w:bottom="1440" w:left="1440" w:header="720" w:footer="720" w:gutter="0"/>
          <w:pgNumType w:start="1"/>
          <w:cols w:space="720"/>
        </w:sectPr>
      </w:pPr>
    </w:p>
    <w:p w14:paraId="00000036" w14:textId="77777777" w:rsidR="002F775A" w:rsidRDefault="00000000">
      <w:pPr>
        <w:pStyle w:val="Heading1"/>
      </w:pPr>
      <w:bookmarkStart w:id="0" w:name="_heading=h.gjdgxs" w:colFirst="0" w:colLast="0"/>
      <w:bookmarkEnd w:id="0"/>
      <w:r>
        <w:lastRenderedPageBreak/>
        <w:t>How to Use This Book</w:t>
      </w:r>
    </w:p>
    <w:p w14:paraId="00000037"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information in this text is presented in two parts. </w:t>
      </w:r>
    </w:p>
    <w:p w14:paraId="00000038"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 first part introduces you to the legal writing concepts you will master during your first-year writing course, and it operates like a traditional textbook through providing written information on topics and processes. At times, the first part will refer to a battery hypothetical or to the Appendixes. </w:t>
      </w:r>
    </w:p>
    <w:p w14:paraId="00000039"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sdt>
        <w:sdtPr>
          <w:tag w:val="goog_rdk_0"/>
          <w:id w:val="971559419"/>
        </w:sdtPr>
        <w:sdtContent/>
      </w:sdt>
      <w:r>
        <w:rPr>
          <w:rFonts w:ascii="Avenir" w:eastAsia="Avenir" w:hAnsi="Avenir" w:cs="Avenir"/>
          <w:color w:val="000000"/>
        </w:rPr>
        <w:t xml:space="preserve">The second part is formatted as a series of </w:t>
      </w:r>
      <w:r>
        <w:rPr>
          <w:rFonts w:ascii="Avenir" w:eastAsia="Avenir" w:hAnsi="Avenir" w:cs="Avenir"/>
        </w:rPr>
        <w:t>Appendices</w:t>
      </w:r>
      <w:r>
        <w:rPr>
          <w:rFonts w:ascii="Avenir" w:eastAsia="Avenir" w:hAnsi="Avenir" w:cs="Avenir"/>
          <w:color w:val="000000"/>
        </w:rPr>
        <w:t xml:space="preserve"> that begin with ten unmarked cases and then walk you through how to use those ten cases to: actively read and brief cases; synthesize a rule from those cases; write a Summary of Law; synthesize cases to answer a specific factual question; write a Memorandum; and draft persuasive parts of an Appellate Brief.</w:t>
      </w:r>
    </w:p>
    <w:p w14:paraId="0000003A"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This text provides an overview of first-year legal writing topics and provides checkpoints during your writing process. On the other hand, this manual does not answer every question on every legal writing concept; it is certainly not a spell book that will make you instantly awesome at legal writing. Writing as a skill is a lifelong development process. Everyone can be an effective legal writer. Put in the time to study the concepts and then to practice using those concepts in your writing. Seek feedback on your writing and then implement the feedback you receive. Writing takes practice, and this manual can help guide you</w:t>
      </w:r>
    </w:p>
    <w:p w14:paraId="0000003D" w14:textId="006A914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graphics included in this section provide overviews of where we are going and the connections we will draw in this class. They are intended to serve as a reference when you are struggling to see the connections, but they cannot substitute for reading the text, working through assigned practice exercises, and completing graded assignments.</w:t>
      </w:r>
    </w:p>
    <w:p w14:paraId="0000003E" w14:textId="77777777" w:rsidR="002F775A" w:rsidRDefault="00000000">
      <w:pPr>
        <w:rPr>
          <w:rFonts w:ascii="Avenir" w:eastAsia="Avenir" w:hAnsi="Avenir" w:cs="Avenir"/>
          <w:b/>
          <w:color w:val="000000"/>
          <w:sz w:val="56"/>
          <w:szCs w:val="56"/>
        </w:rPr>
      </w:pPr>
      <w:r>
        <w:br w:type="page"/>
      </w:r>
    </w:p>
    <w:p w14:paraId="0000003F" w14:textId="77777777" w:rsidR="002F775A" w:rsidRDefault="00000000">
      <w:pPr>
        <w:pStyle w:val="Heading1"/>
        <w:rPr>
          <w:rFonts w:ascii="Avenir" w:eastAsia="Avenir" w:hAnsi="Avenir" w:cs="Avenir"/>
          <w:b w:val="0"/>
          <w:sz w:val="24"/>
          <w:szCs w:val="24"/>
        </w:rPr>
      </w:pPr>
      <w:r>
        <w:lastRenderedPageBreak/>
        <w:t>Table of Contents</w:t>
      </w:r>
    </w:p>
    <w:p w14:paraId="00000040"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 Sources of Law and Court Systems</w:t>
      </w:r>
    </w:p>
    <w:p w14:paraId="00000041"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2: Reading Cases</w:t>
      </w:r>
    </w:p>
    <w:p w14:paraId="00000042"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3: Briefing Cases</w:t>
      </w:r>
    </w:p>
    <w:p w14:paraId="00000043"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4: Local Rules and Standing Orders</w:t>
      </w:r>
    </w:p>
    <w:p w14:paraId="00000044"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5: Time Management</w:t>
      </w:r>
    </w:p>
    <w:p w14:paraId="00000045"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6: Metacognition and Study Skills</w:t>
      </w:r>
    </w:p>
    <w:p w14:paraId="00000046"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7: Introduction to Citation</w:t>
      </w:r>
    </w:p>
    <w:p w14:paraId="00000047"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8: The Legal Reader</w:t>
      </w:r>
    </w:p>
    <w:p w14:paraId="00000048"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9: Prewriting</w:t>
      </w:r>
    </w:p>
    <w:p w14:paraId="00000049"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10: CREAC Legal Writing Paradigm</w:t>
      </w:r>
    </w:p>
    <w:p w14:paraId="0000004A"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11: Predictive Writing</w:t>
      </w:r>
    </w:p>
    <w:p w14:paraId="0000004B"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12: Rule Synthesis</w:t>
      </w:r>
    </w:p>
    <w:p w14:paraId="0000004C"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13: Summary of Law</w:t>
      </w:r>
    </w:p>
    <w:p w14:paraId="0000004D"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14: Case Synthesis</w:t>
      </w:r>
    </w:p>
    <w:p w14:paraId="0000004E"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15: Parts of a Memo</w:t>
      </w:r>
    </w:p>
    <w:p w14:paraId="0000004F"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16: Transitions and Signposting</w:t>
      </w:r>
    </w:p>
    <w:p w14:paraId="00000050"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17: Persuasive Writing</w:t>
      </w:r>
    </w:p>
    <w:p w14:paraId="00000051"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rPr>
      </w:pPr>
      <w:r>
        <w:rPr>
          <w:rFonts w:ascii="Avenir" w:eastAsia="Avenir" w:hAnsi="Avenir" w:cs="Avenir"/>
        </w:rPr>
        <w:t>Chapter 18: Policy</w:t>
      </w:r>
    </w:p>
    <w:p w14:paraId="00000052"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1</w:t>
      </w:r>
      <w:r>
        <w:rPr>
          <w:rFonts w:ascii="Avenir" w:eastAsia="Avenir" w:hAnsi="Avenir" w:cs="Avenir"/>
        </w:rPr>
        <w:t>9</w:t>
      </w:r>
      <w:r>
        <w:rPr>
          <w:rFonts w:ascii="Avenir" w:eastAsia="Avenir" w:hAnsi="Avenir" w:cs="Avenir"/>
          <w:color w:val="000000"/>
        </w:rPr>
        <w:t>: Parts of an Appellate Brief</w:t>
      </w:r>
    </w:p>
    <w:p w14:paraId="00000053"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 xml:space="preserve">Chapter </w:t>
      </w:r>
      <w:r>
        <w:rPr>
          <w:rFonts w:ascii="Avenir" w:eastAsia="Avenir" w:hAnsi="Avenir" w:cs="Avenir"/>
        </w:rPr>
        <w:t>20</w:t>
      </w:r>
      <w:r>
        <w:rPr>
          <w:rFonts w:ascii="Avenir" w:eastAsia="Avenir" w:hAnsi="Avenir" w:cs="Avenir"/>
          <w:color w:val="000000"/>
        </w:rPr>
        <w:t>: Assessing Your Own Work</w:t>
      </w:r>
    </w:p>
    <w:p w14:paraId="00000054"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t>Chapter 2</w:t>
      </w:r>
      <w:r>
        <w:rPr>
          <w:rFonts w:ascii="Avenir" w:eastAsia="Avenir" w:hAnsi="Avenir" w:cs="Avenir"/>
        </w:rPr>
        <w:t>1</w:t>
      </w:r>
      <w:r>
        <w:rPr>
          <w:rFonts w:ascii="Avenir" w:eastAsia="Avenir" w:hAnsi="Avenir" w:cs="Avenir"/>
          <w:color w:val="000000"/>
        </w:rPr>
        <w:t>: Conducting Peer Review</w:t>
      </w:r>
    </w:p>
    <w:p w14:paraId="00000055"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color w:val="000000"/>
        </w:rPr>
      </w:pPr>
      <w:r>
        <w:rPr>
          <w:rFonts w:ascii="Avenir" w:eastAsia="Avenir" w:hAnsi="Avenir" w:cs="Avenir"/>
          <w:color w:val="000000"/>
        </w:rPr>
        <w:lastRenderedPageBreak/>
        <w:t>Chapter 2</w:t>
      </w:r>
      <w:r>
        <w:rPr>
          <w:rFonts w:ascii="Avenir" w:eastAsia="Avenir" w:hAnsi="Avenir" w:cs="Avenir"/>
        </w:rPr>
        <w:t>2</w:t>
      </w:r>
      <w:r>
        <w:rPr>
          <w:rFonts w:ascii="Avenir" w:eastAsia="Avenir" w:hAnsi="Avenir" w:cs="Avenir"/>
          <w:color w:val="000000"/>
        </w:rPr>
        <w:t>: Writing for Exams</w:t>
      </w:r>
    </w:p>
    <w:p w14:paraId="00000056" w14:textId="77777777" w:rsidR="002F775A" w:rsidRDefault="00000000">
      <w:pPr>
        <w:pBdr>
          <w:top w:val="nil"/>
          <w:left w:val="nil"/>
          <w:bottom w:val="nil"/>
          <w:right w:val="nil"/>
          <w:between w:val="nil"/>
        </w:pBdr>
        <w:spacing w:after="200" w:line="276" w:lineRule="auto"/>
        <w:ind w:left="360"/>
        <w:jc w:val="both"/>
        <w:rPr>
          <w:rFonts w:ascii="Avenir" w:eastAsia="Avenir" w:hAnsi="Avenir" w:cs="Avenir"/>
        </w:rPr>
        <w:sectPr w:rsidR="002F775A">
          <w:headerReference w:type="even" r:id="rId10"/>
          <w:headerReference w:type="default" r:id="rId11"/>
          <w:pgSz w:w="12240" w:h="15840"/>
          <w:pgMar w:top="1440" w:right="1440" w:bottom="1440" w:left="1440" w:header="720" w:footer="720" w:gutter="0"/>
          <w:pgNumType w:start="1"/>
          <w:cols w:space="720"/>
        </w:sectPr>
      </w:pPr>
      <w:r>
        <w:rPr>
          <w:rFonts w:ascii="Avenir" w:eastAsia="Avenir" w:hAnsi="Avenir" w:cs="Avenir"/>
        </w:rPr>
        <w:t>Chapter 23: Legal Latin Phrases</w:t>
      </w:r>
    </w:p>
    <w:p w14:paraId="00000057" w14:textId="77777777" w:rsidR="002F775A" w:rsidRDefault="00000000">
      <w:pPr>
        <w:pBdr>
          <w:top w:val="nil"/>
          <w:left w:val="nil"/>
          <w:bottom w:val="nil"/>
          <w:right w:val="nil"/>
          <w:between w:val="nil"/>
        </w:pBdr>
        <w:spacing w:after="200" w:line="276" w:lineRule="auto"/>
        <w:rPr>
          <w:rFonts w:ascii="Avenir" w:eastAsia="Avenir" w:hAnsi="Avenir" w:cs="Avenir"/>
          <w:color w:val="000000"/>
        </w:rPr>
        <w:sectPr w:rsidR="002F775A">
          <w:pgSz w:w="12240" w:h="15840"/>
          <w:pgMar w:top="1440" w:right="1440" w:bottom="1440" w:left="1440" w:header="720" w:footer="720" w:gutter="0"/>
          <w:pgNumType w:start="1"/>
          <w:cols w:space="720"/>
        </w:sectPr>
      </w:pPr>
      <w:r>
        <w:rPr>
          <w:rFonts w:ascii="Avenir" w:eastAsia="Avenir" w:hAnsi="Avenir" w:cs="Avenir"/>
          <w:noProof/>
          <w:color w:val="000000"/>
        </w:rPr>
        <w:lastRenderedPageBreak/>
        <w:drawing>
          <wp:inline distT="0" distB="0" distL="0" distR="0">
            <wp:extent cx="5937895" cy="4453420"/>
            <wp:effectExtent l="0" t="0" r="0" b="0"/>
            <wp:docPr id="21" name="image3.jpg" descr="Flowchart showing how the different concepts being learned in legal writing tie together"/>
            <wp:cNvGraphicFramePr/>
            <a:graphic xmlns:a="http://schemas.openxmlformats.org/drawingml/2006/main">
              <a:graphicData uri="http://schemas.openxmlformats.org/drawingml/2006/picture">
                <pic:pic xmlns:pic="http://schemas.openxmlformats.org/drawingml/2006/picture">
                  <pic:nvPicPr>
                    <pic:cNvPr id="0" name="image3.jpg" descr="Flowchart showing how the different concepts being learned in legal writing tie together"/>
                    <pic:cNvPicPr preferRelativeResize="0"/>
                  </pic:nvPicPr>
                  <pic:blipFill>
                    <a:blip r:embed="rId12"/>
                    <a:srcRect/>
                    <a:stretch>
                      <a:fillRect/>
                    </a:stretch>
                  </pic:blipFill>
                  <pic:spPr>
                    <a:xfrm>
                      <a:off x="0" y="0"/>
                      <a:ext cx="5937895" cy="4453420"/>
                    </a:xfrm>
                    <a:prstGeom prst="rect">
                      <a:avLst/>
                    </a:prstGeom>
                    <a:ln/>
                  </pic:spPr>
                </pic:pic>
              </a:graphicData>
            </a:graphic>
          </wp:inline>
        </w:drawing>
      </w:r>
    </w:p>
    <w:p w14:paraId="00000058"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noProof/>
          <w:color w:val="000000"/>
        </w:rPr>
        <w:lastRenderedPageBreak/>
        <w:drawing>
          <wp:inline distT="0" distB="0" distL="0" distR="0">
            <wp:extent cx="5943600" cy="7924800"/>
            <wp:effectExtent l="0" t="0" r="0" b="0"/>
            <wp:docPr id="20" name="image4.jpg" descr="Graphic showing how case synthesis is used to take Summary of Law and make it a Memo"/>
            <wp:cNvGraphicFramePr/>
            <a:graphic xmlns:a="http://schemas.openxmlformats.org/drawingml/2006/main">
              <a:graphicData uri="http://schemas.openxmlformats.org/drawingml/2006/picture">
                <pic:pic xmlns:pic="http://schemas.openxmlformats.org/drawingml/2006/picture">
                  <pic:nvPicPr>
                    <pic:cNvPr id="0" name="image4.jpg" descr="Graphic showing how case synthesis is used to take Summary of Law and make it a Memo"/>
                    <pic:cNvPicPr preferRelativeResize="0"/>
                  </pic:nvPicPr>
                  <pic:blipFill>
                    <a:blip r:embed="rId13"/>
                    <a:srcRect/>
                    <a:stretch>
                      <a:fillRect/>
                    </a:stretch>
                  </pic:blipFill>
                  <pic:spPr>
                    <a:xfrm>
                      <a:off x="0" y="0"/>
                      <a:ext cx="5943600" cy="7924800"/>
                    </a:xfrm>
                    <a:prstGeom prst="rect">
                      <a:avLst/>
                    </a:prstGeom>
                    <a:ln/>
                  </pic:spPr>
                </pic:pic>
              </a:graphicData>
            </a:graphic>
          </wp:inline>
        </w:drawing>
      </w:r>
    </w:p>
    <w:p w14:paraId="00000059" w14:textId="77777777" w:rsidR="002F775A"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noProof/>
          <w:color w:val="000000"/>
        </w:rPr>
        <w:lastRenderedPageBreak/>
        <w:drawing>
          <wp:inline distT="0" distB="0" distL="0" distR="0">
            <wp:extent cx="5870678" cy="7827571"/>
            <wp:effectExtent l="0" t="0" r="0" b="0"/>
            <wp:docPr id="22" name="image2.jpg" descr="Graphic showing how a Memo becomes a Brief with a persuasive shift in tone"/>
            <wp:cNvGraphicFramePr/>
            <a:graphic xmlns:a="http://schemas.openxmlformats.org/drawingml/2006/main">
              <a:graphicData uri="http://schemas.openxmlformats.org/drawingml/2006/picture">
                <pic:pic xmlns:pic="http://schemas.openxmlformats.org/drawingml/2006/picture">
                  <pic:nvPicPr>
                    <pic:cNvPr id="0" name="image2.jpg" descr="Graphic showing how a Memo becomes a Brief with a persuasive shift in tone"/>
                    <pic:cNvPicPr preferRelativeResize="0"/>
                  </pic:nvPicPr>
                  <pic:blipFill>
                    <a:blip r:embed="rId14"/>
                    <a:srcRect/>
                    <a:stretch>
                      <a:fillRect/>
                    </a:stretch>
                  </pic:blipFill>
                  <pic:spPr>
                    <a:xfrm>
                      <a:off x="0" y="0"/>
                      <a:ext cx="5870678" cy="7827571"/>
                    </a:xfrm>
                    <a:prstGeom prst="rect">
                      <a:avLst/>
                    </a:prstGeom>
                    <a:ln/>
                  </pic:spPr>
                </pic:pic>
              </a:graphicData>
            </a:graphic>
          </wp:inline>
        </w:drawing>
      </w:r>
    </w:p>
    <w:p w14:paraId="0000005A" w14:textId="77777777" w:rsidR="002F775A" w:rsidRDefault="00000000">
      <w:r>
        <w:t>.</w:t>
      </w:r>
    </w:p>
    <w:sectPr w:rsidR="002F775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71DBE" w14:textId="77777777" w:rsidR="00531540" w:rsidRDefault="00531540">
      <w:r>
        <w:separator/>
      </w:r>
    </w:p>
  </w:endnote>
  <w:endnote w:type="continuationSeparator" w:id="0">
    <w:p w14:paraId="53EA8A86" w14:textId="77777777" w:rsidR="00531540" w:rsidRDefault="00531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87052" w14:textId="77777777" w:rsidR="00531540" w:rsidRDefault="00531540">
      <w:r>
        <w:separator/>
      </w:r>
    </w:p>
  </w:footnote>
  <w:footnote w:type="continuationSeparator" w:id="0">
    <w:p w14:paraId="25282109" w14:textId="77777777" w:rsidR="00531540" w:rsidRDefault="005315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D" w14:textId="77777777" w:rsidR="002F775A" w:rsidRDefault="002F775A">
    <w:pPr>
      <w:pBdr>
        <w:top w:val="nil"/>
        <w:left w:val="nil"/>
        <w:bottom w:val="nil"/>
        <w:right w:val="nil"/>
        <w:between w:val="nil"/>
      </w:pBdr>
      <w:tabs>
        <w:tab w:val="center" w:pos="4680"/>
        <w:tab w:val="right" w:pos="9360"/>
      </w:tabs>
      <w:rPr>
        <w:rFonts w:ascii="Avenir" w:eastAsia="Avenir" w:hAnsi="Avenir" w:cs="Avenir"/>
        <w:color w:val="7F7F7F"/>
      </w:rPr>
    </w:pPr>
  </w:p>
  <w:p w14:paraId="0000005E" w14:textId="77777777" w:rsidR="002F775A" w:rsidRDefault="002F775A">
    <w:pPr>
      <w:pBdr>
        <w:top w:val="nil"/>
        <w:left w:val="nil"/>
        <w:bottom w:val="nil"/>
        <w:right w:val="nil"/>
        <w:between w:val="nil"/>
      </w:pBdr>
      <w:tabs>
        <w:tab w:val="center" w:pos="4680"/>
        <w:tab w:val="right" w:pos="9360"/>
      </w:tabs>
      <w:ind w:right="360" w:firstLine="360"/>
      <w:jc w:val="right"/>
      <w:rPr>
        <w:rFonts w:ascii="Avenir" w:eastAsia="Avenir" w:hAnsi="Avenir" w:cs="Avenir"/>
        <w:color w:val="7F7F7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B" w14:textId="77777777" w:rsidR="002F775A" w:rsidRDefault="002F775A">
    <w:pPr>
      <w:pBdr>
        <w:top w:val="nil"/>
        <w:left w:val="nil"/>
        <w:bottom w:val="nil"/>
        <w:right w:val="nil"/>
        <w:between w:val="nil"/>
      </w:pBdr>
      <w:tabs>
        <w:tab w:val="center" w:pos="4680"/>
        <w:tab w:val="right" w:pos="9360"/>
      </w:tabs>
      <w:rPr>
        <w:color w:val="7F7F7F"/>
      </w:rPr>
    </w:pPr>
  </w:p>
  <w:p w14:paraId="0000005C" w14:textId="77777777" w:rsidR="002F775A" w:rsidRDefault="002F775A">
    <w:pPr>
      <w:pBdr>
        <w:top w:val="nil"/>
        <w:left w:val="nil"/>
        <w:bottom w:val="nil"/>
        <w:right w:val="nil"/>
        <w:between w:val="nil"/>
      </w:pBdr>
      <w:tabs>
        <w:tab w:val="center" w:pos="4680"/>
        <w:tab w:val="right" w:pos="9360"/>
      </w:tabs>
      <w:rPr>
        <w:color w:val="7F7F7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0" w14:textId="6B96EE24" w:rsidR="002F775A" w:rsidRDefault="00000000">
    <w:pPr>
      <w:pBdr>
        <w:top w:val="nil"/>
        <w:left w:val="nil"/>
        <w:bottom w:val="nil"/>
        <w:right w:val="nil"/>
        <w:between w:val="nil"/>
      </w:pBdr>
      <w:tabs>
        <w:tab w:val="center" w:pos="4680"/>
        <w:tab w:val="right" w:pos="9360"/>
      </w:tabs>
      <w:rPr>
        <w:rFonts w:ascii="Avenir" w:eastAsia="Avenir" w:hAnsi="Avenir" w:cs="Avenir"/>
        <w:color w:val="7F7F7F"/>
      </w:rPr>
    </w:pPr>
    <w:r>
      <w:rPr>
        <w:rFonts w:ascii="Avenir" w:eastAsia="Avenir" w:hAnsi="Avenir" w:cs="Avenir"/>
        <w:color w:val="7F7F7F"/>
      </w:rPr>
      <w:fldChar w:fldCharType="begin"/>
    </w:r>
    <w:r>
      <w:rPr>
        <w:rFonts w:ascii="Avenir" w:eastAsia="Avenir" w:hAnsi="Avenir" w:cs="Avenir"/>
        <w:color w:val="7F7F7F"/>
      </w:rPr>
      <w:instrText>PAGE</w:instrText>
    </w:r>
    <w:r>
      <w:rPr>
        <w:rFonts w:ascii="Avenir" w:eastAsia="Avenir" w:hAnsi="Avenir" w:cs="Avenir"/>
        <w:color w:val="7F7F7F"/>
      </w:rPr>
      <w:fldChar w:fldCharType="separate"/>
    </w:r>
    <w:r w:rsidR="006836F1">
      <w:rPr>
        <w:rFonts w:ascii="Avenir" w:eastAsia="Avenir" w:hAnsi="Avenir" w:cs="Avenir"/>
        <w:noProof/>
        <w:color w:val="7F7F7F"/>
      </w:rPr>
      <w:t>2</w:t>
    </w:r>
    <w:r>
      <w:rPr>
        <w:rFonts w:ascii="Avenir" w:eastAsia="Avenir" w:hAnsi="Avenir" w:cs="Avenir"/>
        <w:color w:val="7F7F7F"/>
      </w:rPr>
      <w:fldChar w:fldCharType="end"/>
    </w:r>
  </w:p>
  <w:p w14:paraId="00000061" w14:textId="77777777" w:rsidR="002F775A" w:rsidRDefault="00000000">
    <w:pPr>
      <w:pBdr>
        <w:top w:val="nil"/>
        <w:left w:val="nil"/>
        <w:bottom w:val="nil"/>
        <w:right w:val="nil"/>
        <w:between w:val="nil"/>
      </w:pBdr>
      <w:tabs>
        <w:tab w:val="center" w:pos="4680"/>
        <w:tab w:val="right" w:pos="9360"/>
      </w:tabs>
      <w:ind w:right="360" w:firstLine="360"/>
      <w:jc w:val="right"/>
      <w:rPr>
        <w:rFonts w:ascii="Avenir" w:eastAsia="Avenir" w:hAnsi="Avenir" w:cs="Avenir"/>
        <w:color w:val="7F7F7F"/>
      </w:rPr>
    </w:pPr>
    <w:r>
      <w:rPr>
        <w:rFonts w:ascii="Avenir" w:eastAsia="Avenir" w:hAnsi="Avenir" w:cs="Avenir"/>
        <w:color w:val="7F7F7F"/>
      </w:rPr>
      <w:t>Sources of Law and Court Systems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5F" w14:textId="77777777" w:rsidR="002F775A" w:rsidRDefault="00000000">
    <w:pPr>
      <w:pBdr>
        <w:top w:val="nil"/>
        <w:left w:val="nil"/>
        <w:bottom w:val="nil"/>
        <w:right w:val="nil"/>
        <w:between w:val="nil"/>
      </w:pBdr>
      <w:tabs>
        <w:tab w:val="center" w:pos="4680"/>
        <w:tab w:val="right" w:pos="9360"/>
      </w:tabs>
      <w:ind w:right="360" w:firstLine="360"/>
      <w:rPr>
        <w:rFonts w:ascii="Avenir" w:eastAsia="Avenir" w:hAnsi="Avenir" w:cs="Avenir"/>
        <w:color w:val="7F7F7F"/>
      </w:rPr>
    </w:pPr>
    <w:r>
      <w:rPr>
        <w:rFonts w:ascii="Avenir" w:eastAsia="Avenir" w:hAnsi="Avenir" w:cs="Avenir"/>
        <w:color w:val="7F7F7F"/>
      </w:rPr>
      <w:t xml:space="preserve">Legal Writing Manual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75A"/>
    <w:rsid w:val="002F775A"/>
    <w:rsid w:val="00531540"/>
    <w:rsid w:val="00683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6C7FAA"/>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11E"/>
  </w:style>
  <w:style w:type="paragraph" w:styleId="Heading1">
    <w:name w:val="heading 1"/>
    <w:basedOn w:val="ManganParagraph"/>
    <w:link w:val="Heading1Char"/>
    <w:uiPriority w:val="9"/>
    <w:qFormat/>
    <w:rsid w:val="00F61313"/>
    <w:pPr>
      <w:jc w:val="center"/>
      <w:outlineLvl w:val="0"/>
    </w:pPr>
    <w:rPr>
      <w:b/>
      <w:bCs/>
      <w:sz w:val="56"/>
      <w:szCs w:val="56"/>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3E4878"/>
    <w:pPr>
      <w:contextualSpacing/>
      <w:jc w:val="center"/>
    </w:pPr>
    <w:rPr>
      <w:rFonts w:ascii="Avenir Next LT Pro" w:eastAsiaTheme="majorEastAsia" w:hAnsi="Avenir Next LT Pro" w:cstheme="majorBidi"/>
      <w:b/>
      <w:spacing w:val="-10"/>
      <w:kern w:val="28"/>
      <w:sz w:val="56"/>
      <w:szCs w:val="56"/>
    </w:rPr>
  </w:style>
  <w:style w:type="paragraph" w:customStyle="1" w:styleId="ManganParagraph">
    <w:name w:val="Mangan Paragraph"/>
    <w:basedOn w:val="Normal"/>
    <w:qFormat/>
    <w:rsid w:val="00CE511E"/>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CE511E"/>
    <w:pPr>
      <w:tabs>
        <w:tab w:val="center" w:pos="4680"/>
        <w:tab w:val="right" w:pos="9360"/>
      </w:tabs>
    </w:pPr>
  </w:style>
  <w:style w:type="character" w:customStyle="1" w:styleId="HeaderChar">
    <w:name w:val="Header Char"/>
    <w:basedOn w:val="DefaultParagraphFont"/>
    <w:link w:val="Header"/>
    <w:uiPriority w:val="99"/>
    <w:rsid w:val="00CE511E"/>
    <w:rPr>
      <w:rFonts w:ascii="Times New Roman" w:eastAsia="Times New Roman" w:hAnsi="Times New Roman" w:cs="Times New Roman"/>
    </w:rPr>
  </w:style>
  <w:style w:type="character" w:styleId="PageNumber">
    <w:name w:val="page number"/>
    <w:basedOn w:val="DefaultParagraphFont"/>
    <w:uiPriority w:val="99"/>
    <w:semiHidden/>
    <w:unhideWhenUsed/>
    <w:rsid w:val="00CE511E"/>
  </w:style>
  <w:style w:type="character" w:customStyle="1" w:styleId="Heading1Char">
    <w:name w:val="Heading 1 Char"/>
    <w:basedOn w:val="DefaultParagraphFont"/>
    <w:link w:val="Heading1"/>
    <w:uiPriority w:val="9"/>
    <w:rsid w:val="00F61313"/>
    <w:rPr>
      <w:rFonts w:ascii="Avenir Book" w:eastAsia="Times New Roman" w:hAnsi="Avenir Book" w:cs="Times New Roman"/>
      <w:b/>
      <w:bCs/>
      <w:color w:val="000000"/>
      <w:sz w:val="56"/>
      <w:szCs w:val="56"/>
    </w:rPr>
  </w:style>
  <w:style w:type="character" w:customStyle="1" w:styleId="TitleChar">
    <w:name w:val="Title Char"/>
    <w:basedOn w:val="DefaultParagraphFont"/>
    <w:link w:val="Title"/>
    <w:uiPriority w:val="10"/>
    <w:rsid w:val="003E4878"/>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link w:val="SubtitleChar"/>
    <w:uiPriority w:val="11"/>
    <w:qFormat/>
    <w:pPr>
      <w:spacing w:after="200" w:line="276" w:lineRule="auto"/>
      <w:jc w:val="center"/>
    </w:pPr>
    <w:rPr>
      <w:rFonts w:ascii="Avenir" w:eastAsia="Avenir" w:hAnsi="Avenir" w:cs="Avenir"/>
      <w:color w:val="000000"/>
    </w:rPr>
  </w:style>
  <w:style w:type="character" w:customStyle="1" w:styleId="SubtitleChar">
    <w:name w:val="Subtitle Char"/>
    <w:basedOn w:val="DefaultParagraphFont"/>
    <w:link w:val="Subtitle"/>
    <w:uiPriority w:val="11"/>
    <w:rsid w:val="003E4878"/>
    <w:rPr>
      <w:rFonts w:ascii="Avenir Book" w:eastAsia="Times New Roman" w:hAnsi="Avenir Book" w:cs="Times New Roman"/>
      <w:color w:val="000000"/>
      <w:szCs w:val="22"/>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d76o77X2PnqKbqKFhpq27FcsFA==">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578</Words>
  <Characters>3296</Characters>
  <Application>Microsoft Office Word</Application>
  <DocSecurity>0</DocSecurity>
  <Lines>27</Lines>
  <Paragraphs>7</Paragraphs>
  <ScaleCrop>false</ScaleCrop>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2022-07-29T13:08:00Z</dcterms:created>
  <dcterms:modified xsi:type="dcterms:W3CDTF">2022-07-29T13:08:00Z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