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255B9" w14:textId="77777777" w:rsidR="00A7626D" w:rsidRDefault="00E167BE" w:rsidP="00285B86">
      <w:pPr>
        <w:pStyle w:val="Title"/>
      </w:pPr>
      <w:r w:rsidRPr="004F2656">
        <w:t>A</w:t>
      </w:r>
      <w:r w:rsidR="008368B8">
        <w:t>LG</w:t>
      </w:r>
      <w:r w:rsidRPr="004F2656">
        <w:t xml:space="preserve"> </w:t>
      </w:r>
      <w:r w:rsidR="008368B8">
        <w:t>Adaptive Learning Pilot for Introduction to General Psychology</w:t>
      </w:r>
      <w:r w:rsidRPr="004F2656">
        <w:t xml:space="preserve"> </w:t>
      </w:r>
    </w:p>
    <w:p w14:paraId="099D14AC" w14:textId="32575DB2" w:rsidR="00E167BE" w:rsidRDefault="00BD653D" w:rsidP="00285B86">
      <w:pPr>
        <w:pStyle w:val="Title"/>
      </w:pPr>
      <w:r>
        <w:t>Final Report</w:t>
      </w:r>
    </w:p>
    <w:p w14:paraId="1D496630" w14:textId="7A9D6625" w:rsidR="0033401E" w:rsidRPr="00871BC4" w:rsidRDefault="0033401E" w:rsidP="0073273B">
      <w:pPr>
        <w:rPr>
          <w:iCs/>
          <w:sz w:val="24"/>
          <w:szCs w:val="24"/>
        </w:rPr>
      </w:pPr>
      <w:r w:rsidRPr="00871BC4">
        <w:rPr>
          <w:iCs/>
          <w:sz w:val="24"/>
          <w:szCs w:val="24"/>
        </w:rPr>
        <w:t>To submit your Final Report,</w:t>
      </w:r>
      <w:r w:rsidR="00640CD7">
        <w:rPr>
          <w:iCs/>
          <w:sz w:val="24"/>
          <w:szCs w:val="24"/>
        </w:rPr>
        <w:t xml:space="preserve"> send </w:t>
      </w:r>
      <w:r w:rsidR="007029AB">
        <w:rPr>
          <w:iCs/>
          <w:sz w:val="24"/>
          <w:szCs w:val="24"/>
        </w:rPr>
        <w:t>this completed form in an email to Jeff Gallant (</w:t>
      </w:r>
      <w:hyperlink r:id="rId9" w:history="1">
        <w:r w:rsidR="007029AB" w:rsidRPr="0058084F">
          <w:rPr>
            <w:rStyle w:val="Hyperlink"/>
            <w:iCs/>
            <w:sz w:val="24"/>
            <w:szCs w:val="24"/>
          </w:rPr>
          <w:t>jeff.gallant@usg.edu</w:t>
        </w:r>
      </w:hyperlink>
      <w:r w:rsidR="007029AB">
        <w:rPr>
          <w:iCs/>
          <w:sz w:val="24"/>
          <w:szCs w:val="24"/>
        </w:rPr>
        <w:t>) and Tiffani Reardon (</w:t>
      </w:r>
      <w:hyperlink r:id="rId10" w:history="1">
        <w:r w:rsidR="007029AB" w:rsidRPr="0058084F">
          <w:rPr>
            <w:rStyle w:val="Hyperlink"/>
            <w:iCs/>
            <w:sz w:val="24"/>
            <w:szCs w:val="24"/>
          </w:rPr>
          <w:t>tiffani.reardon@usg.edu</w:t>
        </w:r>
      </w:hyperlink>
      <w:r w:rsidR="007029AB">
        <w:rPr>
          <w:iCs/>
          <w:sz w:val="24"/>
          <w:szCs w:val="24"/>
        </w:rPr>
        <w:t xml:space="preserve">). </w:t>
      </w:r>
    </w:p>
    <w:p w14:paraId="67CBE099" w14:textId="01776150" w:rsidR="0033401E" w:rsidRPr="00871BC4" w:rsidRDefault="00E97118" w:rsidP="0033401E">
      <w:pPr>
        <w:rPr>
          <w:iCs/>
          <w:sz w:val="24"/>
          <w:szCs w:val="24"/>
        </w:rPr>
      </w:pPr>
      <w:r>
        <w:rPr>
          <w:iCs/>
          <w:sz w:val="24"/>
          <w:szCs w:val="24"/>
        </w:rPr>
        <w:t>Y</w:t>
      </w:r>
      <w:r w:rsidR="0021188C">
        <w:rPr>
          <w:iCs/>
          <w:sz w:val="24"/>
          <w:szCs w:val="24"/>
        </w:rPr>
        <w:t>ou</w:t>
      </w:r>
      <w:r>
        <w:rPr>
          <w:iCs/>
          <w:sz w:val="24"/>
          <w:szCs w:val="24"/>
        </w:rPr>
        <w:t xml:space="preserve"> can</w:t>
      </w:r>
      <w:r w:rsidR="0021188C">
        <w:rPr>
          <w:iCs/>
          <w:sz w:val="24"/>
          <w:szCs w:val="24"/>
        </w:rPr>
        <w:t xml:space="preserve"> </w:t>
      </w:r>
      <w:r>
        <w:rPr>
          <w:iCs/>
          <w:sz w:val="24"/>
          <w:szCs w:val="24"/>
        </w:rPr>
        <w:t>s</w:t>
      </w:r>
      <w:r w:rsidR="0021188C">
        <w:rPr>
          <w:iCs/>
          <w:sz w:val="24"/>
          <w:szCs w:val="24"/>
        </w:rPr>
        <w:t>ubmit the following</w:t>
      </w:r>
      <w:r>
        <w:rPr>
          <w:iCs/>
          <w:sz w:val="24"/>
          <w:szCs w:val="24"/>
        </w:rPr>
        <w:t xml:space="preserve"> in this email</w:t>
      </w:r>
      <w:r w:rsidR="0021188C">
        <w:rPr>
          <w:iCs/>
          <w:sz w:val="24"/>
          <w:szCs w:val="24"/>
        </w:rPr>
        <w:t xml:space="preserve"> </w:t>
      </w:r>
      <w:r w:rsidR="0021188C" w:rsidRPr="00E97118">
        <w:rPr>
          <w:b/>
          <w:bCs/>
          <w:iCs/>
          <w:sz w:val="24"/>
          <w:szCs w:val="24"/>
        </w:rPr>
        <w:t>optionally</w:t>
      </w:r>
      <w:r w:rsidR="0033401E" w:rsidRPr="00871BC4">
        <w:rPr>
          <w:iCs/>
          <w:sz w:val="24"/>
          <w:szCs w:val="24"/>
        </w:rPr>
        <w:t xml:space="preserve">: </w:t>
      </w:r>
    </w:p>
    <w:p w14:paraId="7D2F0977" w14:textId="39877561" w:rsidR="0021188C" w:rsidRDefault="0021188C" w:rsidP="0021188C">
      <w:pPr>
        <w:pStyle w:val="ListParagraph"/>
        <w:numPr>
          <w:ilvl w:val="0"/>
          <w:numId w:val="20"/>
        </w:numPr>
        <w:rPr>
          <w:iCs/>
          <w:sz w:val="24"/>
          <w:szCs w:val="24"/>
        </w:rPr>
      </w:pPr>
      <w:r>
        <w:rPr>
          <w:iCs/>
          <w:sz w:val="24"/>
          <w:szCs w:val="24"/>
        </w:rPr>
        <w:t xml:space="preserve">Files with the data behind your Quantitative and Qualitative Measures </w:t>
      </w:r>
      <w:r w:rsidR="00D028E8">
        <w:rPr>
          <w:iCs/>
          <w:sz w:val="24"/>
          <w:szCs w:val="24"/>
        </w:rPr>
        <w:t xml:space="preserve">narrative. These data files </w:t>
      </w:r>
      <w:r w:rsidR="00D028E8" w:rsidRPr="001C27F2">
        <w:rPr>
          <w:b/>
          <w:bCs/>
          <w:iCs/>
          <w:sz w:val="24"/>
          <w:szCs w:val="24"/>
        </w:rPr>
        <w:t>will not be made available to the public</w:t>
      </w:r>
      <w:r w:rsidR="00D028E8">
        <w:rPr>
          <w:iCs/>
          <w:sz w:val="24"/>
          <w:szCs w:val="24"/>
        </w:rPr>
        <w:t xml:space="preserve"> but may be provided to researchers in an anonymized version upon request. </w:t>
      </w:r>
    </w:p>
    <w:p w14:paraId="4E1A732E" w14:textId="1CAEE4FB" w:rsidR="00D028E8" w:rsidRPr="0021188C" w:rsidRDefault="00E97118" w:rsidP="0021188C">
      <w:pPr>
        <w:pStyle w:val="ListParagraph"/>
        <w:numPr>
          <w:ilvl w:val="0"/>
          <w:numId w:val="20"/>
        </w:numPr>
        <w:rPr>
          <w:iCs/>
          <w:sz w:val="24"/>
          <w:szCs w:val="24"/>
        </w:rPr>
      </w:pPr>
      <w:r>
        <w:rPr>
          <w:iCs/>
          <w:sz w:val="24"/>
          <w:szCs w:val="24"/>
        </w:rPr>
        <w:t>Your final invoice for the second half of the award</w:t>
      </w:r>
      <w:r w:rsidR="0098172A">
        <w:rPr>
          <w:iCs/>
          <w:sz w:val="24"/>
          <w:szCs w:val="24"/>
        </w:rPr>
        <w:t>:</w:t>
      </w:r>
      <w:r>
        <w:rPr>
          <w:iCs/>
          <w:sz w:val="24"/>
          <w:szCs w:val="24"/>
        </w:rPr>
        <w:t xml:space="preserve"> $1,000. Some institutions can send this early, while others will have to confirm that you sent in the Final Report before creating an invoice.</w:t>
      </w:r>
      <w:r w:rsidR="001C27F2">
        <w:rPr>
          <w:iCs/>
          <w:sz w:val="24"/>
          <w:szCs w:val="24"/>
        </w:rPr>
        <w:t xml:space="preserve"> Either way works for us. </w:t>
      </w:r>
      <w:r>
        <w:rPr>
          <w:iCs/>
          <w:sz w:val="24"/>
          <w:szCs w:val="24"/>
        </w:rPr>
        <w:t xml:space="preserve"> </w:t>
      </w:r>
    </w:p>
    <w:p w14:paraId="0CE62F26" w14:textId="408F6ECD" w:rsidR="00687254" w:rsidRDefault="0033401E" w:rsidP="0073273B">
      <w:pPr>
        <w:rPr>
          <w:iCs/>
          <w:sz w:val="24"/>
          <w:szCs w:val="24"/>
        </w:rPr>
      </w:pPr>
      <w:r w:rsidRPr="00871BC4">
        <w:rPr>
          <w:iCs/>
          <w:sz w:val="24"/>
          <w:szCs w:val="24"/>
        </w:rPr>
        <w:t>B</w:t>
      </w:r>
      <w:r w:rsidR="00687254" w:rsidRPr="00871BC4">
        <w:rPr>
          <w:iCs/>
          <w:sz w:val="24"/>
          <w:szCs w:val="24"/>
        </w:rPr>
        <w:t>ased on receipt of this report</w:t>
      </w:r>
      <w:r w:rsidR="00D96163">
        <w:rPr>
          <w:iCs/>
          <w:sz w:val="24"/>
          <w:szCs w:val="24"/>
        </w:rPr>
        <w:t xml:space="preserve"> and your invoice (either with this form or submitted later)</w:t>
      </w:r>
      <w:r w:rsidR="00BF3C8A" w:rsidRPr="00871BC4">
        <w:rPr>
          <w:iCs/>
          <w:sz w:val="24"/>
          <w:szCs w:val="24"/>
        </w:rPr>
        <w:t>,</w:t>
      </w:r>
      <w:r w:rsidR="00687254" w:rsidRPr="00871BC4">
        <w:rPr>
          <w:iCs/>
          <w:sz w:val="24"/>
          <w:szCs w:val="24"/>
        </w:rPr>
        <w:t xml:space="preserve"> ALG </w:t>
      </w:r>
      <w:r w:rsidR="00DF79E1" w:rsidRPr="00871BC4">
        <w:rPr>
          <w:iCs/>
          <w:sz w:val="24"/>
          <w:szCs w:val="24"/>
        </w:rPr>
        <w:t>will process</w:t>
      </w:r>
      <w:r w:rsidR="00687254" w:rsidRPr="00871BC4">
        <w:rPr>
          <w:iCs/>
          <w:sz w:val="24"/>
          <w:szCs w:val="24"/>
        </w:rPr>
        <w:t xml:space="preserve"> the final payment for your grant.  ALG</w:t>
      </w:r>
      <w:r w:rsidR="00D96163">
        <w:rPr>
          <w:iCs/>
          <w:sz w:val="24"/>
          <w:szCs w:val="24"/>
        </w:rPr>
        <w:t xml:space="preserve"> will</w:t>
      </w:r>
      <w:r w:rsidRPr="00871BC4">
        <w:rPr>
          <w:iCs/>
          <w:sz w:val="24"/>
          <w:szCs w:val="24"/>
        </w:rPr>
        <w:t xml:space="preserve"> </w:t>
      </w:r>
      <w:r w:rsidR="00687254" w:rsidRPr="00871BC4">
        <w:rPr>
          <w:iCs/>
          <w:sz w:val="24"/>
          <w:szCs w:val="24"/>
        </w:rPr>
        <w:t>follow up</w:t>
      </w:r>
      <w:r w:rsidR="00630263" w:rsidRPr="00871BC4">
        <w:rPr>
          <w:iCs/>
          <w:sz w:val="24"/>
          <w:szCs w:val="24"/>
        </w:rPr>
        <w:t xml:space="preserve"> in the future with p</w:t>
      </w:r>
      <w:r w:rsidRPr="00871BC4">
        <w:rPr>
          <w:iCs/>
          <w:sz w:val="24"/>
          <w:szCs w:val="24"/>
        </w:rPr>
        <w:t>ost-project</w:t>
      </w:r>
      <w:r w:rsidR="00D96163">
        <w:rPr>
          <w:iCs/>
          <w:sz w:val="24"/>
          <w:szCs w:val="24"/>
        </w:rPr>
        <w:t xml:space="preserve"> </w:t>
      </w:r>
      <w:r w:rsidRPr="00871BC4">
        <w:rPr>
          <w:iCs/>
          <w:sz w:val="24"/>
          <w:szCs w:val="24"/>
        </w:rPr>
        <w:t>survey</w:t>
      </w:r>
      <w:r w:rsidR="00630263" w:rsidRPr="00871BC4">
        <w:rPr>
          <w:iCs/>
          <w:sz w:val="24"/>
          <w:szCs w:val="24"/>
        </w:rPr>
        <w:t>s</w:t>
      </w:r>
      <w:r w:rsidRPr="00871BC4">
        <w:rPr>
          <w:iCs/>
          <w:sz w:val="24"/>
          <w:szCs w:val="24"/>
        </w:rPr>
        <w:t xml:space="preserve"> and may also </w:t>
      </w:r>
      <w:r w:rsidR="00687254" w:rsidRPr="00871BC4">
        <w:rPr>
          <w:iCs/>
          <w:sz w:val="24"/>
          <w:szCs w:val="24"/>
        </w:rPr>
        <w:t xml:space="preserve">request your participation </w:t>
      </w:r>
      <w:r w:rsidR="00DF79E1" w:rsidRPr="00871BC4">
        <w:rPr>
          <w:iCs/>
          <w:sz w:val="24"/>
          <w:szCs w:val="24"/>
        </w:rPr>
        <w:t>in a publication, presentation,</w:t>
      </w:r>
      <w:r w:rsidR="00687254" w:rsidRPr="00871BC4">
        <w:rPr>
          <w:iCs/>
          <w:sz w:val="24"/>
          <w:szCs w:val="24"/>
        </w:rPr>
        <w:t xml:space="preserve"> or other event. </w:t>
      </w:r>
    </w:p>
    <w:p w14:paraId="599A8B15" w14:textId="05F80FA1" w:rsidR="00A7626D" w:rsidRPr="00871BC4" w:rsidRDefault="00A7626D" w:rsidP="0073273B">
      <w:pPr>
        <w:rPr>
          <w:iCs/>
          <w:sz w:val="24"/>
          <w:szCs w:val="24"/>
        </w:rPr>
      </w:pPr>
      <w:r>
        <w:rPr>
          <w:iCs/>
          <w:sz w:val="24"/>
          <w:szCs w:val="24"/>
        </w:rPr>
        <w:t xml:space="preserve">Please delete the </w:t>
      </w:r>
      <w:r w:rsidR="009454FA">
        <w:rPr>
          <w:iCs/>
          <w:sz w:val="24"/>
          <w:szCs w:val="24"/>
        </w:rPr>
        <w:t xml:space="preserve">descriptive text in italics when you fill out this form. </w:t>
      </w:r>
    </w:p>
    <w:p w14:paraId="6BF02510" w14:textId="52CA1B6A" w:rsidR="0033401E" w:rsidRDefault="0033401E" w:rsidP="0033401E">
      <w:pPr>
        <w:pStyle w:val="Heading1"/>
      </w:pPr>
      <w:r>
        <w:t>General Information</w:t>
      </w:r>
    </w:p>
    <w:p w14:paraId="6A5B7154" w14:textId="686E2086" w:rsidR="00687254" w:rsidRDefault="00687254" w:rsidP="00687254">
      <w:pPr>
        <w:ind w:left="360"/>
        <w:rPr>
          <w:b/>
          <w:sz w:val="24"/>
          <w:szCs w:val="24"/>
        </w:rPr>
      </w:pPr>
      <w:r w:rsidRPr="004F2656">
        <w:rPr>
          <w:b/>
          <w:sz w:val="24"/>
          <w:szCs w:val="24"/>
        </w:rPr>
        <w:t>Date</w:t>
      </w:r>
      <w:r w:rsidR="003E1BCB" w:rsidRPr="004F2656">
        <w:rPr>
          <w:b/>
          <w:sz w:val="24"/>
          <w:szCs w:val="24"/>
        </w:rPr>
        <w:t>:</w:t>
      </w:r>
      <w:r w:rsidR="00334A86">
        <w:rPr>
          <w:b/>
          <w:sz w:val="24"/>
          <w:szCs w:val="24"/>
        </w:rPr>
        <w:t xml:space="preserve"> December 20, 2021</w:t>
      </w:r>
    </w:p>
    <w:p w14:paraId="65C4B013" w14:textId="031FAB32" w:rsidR="00687254" w:rsidRDefault="00687254" w:rsidP="00687254">
      <w:pPr>
        <w:ind w:left="360"/>
        <w:rPr>
          <w:b/>
          <w:sz w:val="24"/>
          <w:szCs w:val="24"/>
        </w:rPr>
      </w:pPr>
      <w:r w:rsidRPr="004F2656">
        <w:rPr>
          <w:b/>
          <w:sz w:val="24"/>
          <w:szCs w:val="24"/>
        </w:rPr>
        <w:t>Institution Name</w:t>
      </w:r>
      <w:r w:rsidR="003E1BCB" w:rsidRPr="004F2656">
        <w:rPr>
          <w:b/>
          <w:sz w:val="24"/>
          <w:szCs w:val="24"/>
        </w:rPr>
        <w:t>:</w:t>
      </w:r>
      <w:r w:rsidR="00334A86">
        <w:rPr>
          <w:b/>
          <w:sz w:val="24"/>
          <w:szCs w:val="24"/>
        </w:rPr>
        <w:t xml:space="preserve"> University of Georgia</w:t>
      </w:r>
    </w:p>
    <w:p w14:paraId="28FD8E6E" w14:textId="3FE7A0B3" w:rsidR="0033401E" w:rsidRPr="004F2656" w:rsidRDefault="00D96163" w:rsidP="0033401E">
      <w:pPr>
        <w:ind w:left="360"/>
        <w:rPr>
          <w:b/>
          <w:sz w:val="24"/>
          <w:szCs w:val="24"/>
        </w:rPr>
      </w:pPr>
      <w:r>
        <w:rPr>
          <w:b/>
          <w:sz w:val="24"/>
          <w:szCs w:val="24"/>
        </w:rPr>
        <w:t>Participant Name</w:t>
      </w:r>
      <w:r w:rsidR="0033401E" w:rsidRPr="004F2656">
        <w:rPr>
          <w:b/>
          <w:sz w:val="24"/>
          <w:szCs w:val="24"/>
        </w:rPr>
        <w:t>:</w:t>
      </w:r>
      <w:r w:rsidR="00334A86">
        <w:rPr>
          <w:b/>
          <w:sz w:val="24"/>
          <w:szCs w:val="24"/>
        </w:rPr>
        <w:t xml:space="preserve"> Janet Frick</w:t>
      </w:r>
    </w:p>
    <w:p w14:paraId="6AA64C08" w14:textId="2D6BFC71" w:rsidR="00DF79E1" w:rsidRDefault="00DF79E1" w:rsidP="00DF79E1">
      <w:pPr>
        <w:ind w:left="360"/>
        <w:rPr>
          <w:b/>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334A86">
        <w:rPr>
          <w:b/>
          <w:sz w:val="24"/>
          <w:szCs w:val="24"/>
        </w:rPr>
        <w:t xml:space="preserve"> 300</w:t>
      </w:r>
    </w:p>
    <w:p w14:paraId="48F39575" w14:textId="7565DC5D" w:rsidR="00D5728D" w:rsidRDefault="00D5728D" w:rsidP="00DF79E1">
      <w:pPr>
        <w:ind w:left="360"/>
        <w:rPr>
          <w:b/>
          <w:sz w:val="24"/>
          <w:szCs w:val="24"/>
        </w:rPr>
      </w:pPr>
      <w:r>
        <w:rPr>
          <w:b/>
          <w:sz w:val="24"/>
          <w:szCs w:val="24"/>
        </w:rPr>
        <w:t>Cost of Materials Replaced by Lumen Waymaker:</w:t>
      </w:r>
      <w:r w:rsidR="00334A86">
        <w:rPr>
          <w:b/>
          <w:sz w:val="24"/>
          <w:szCs w:val="24"/>
        </w:rPr>
        <w:t xml:space="preserve"> $90</w:t>
      </w:r>
    </w:p>
    <w:p w14:paraId="283B83C9" w14:textId="0D76ACD0" w:rsidR="00D96163" w:rsidRDefault="00D96163" w:rsidP="00DF79E1">
      <w:pPr>
        <w:ind w:left="360"/>
        <w:rPr>
          <w:b/>
          <w:sz w:val="24"/>
          <w:szCs w:val="24"/>
        </w:rPr>
      </w:pPr>
      <w:r>
        <w:rPr>
          <w:b/>
          <w:sz w:val="24"/>
          <w:szCs w:val="24"/>
        </w:rPr>
        <w:t xml:space="preserve">Estimated Textbook Cost Savings </w:t>
      </w:r>
      <w:r w:rsidR="00D5728D">
        <w:rPr>
          <w:b/>
          <w:sz w:val="24"/>
          <w:szCs w:val="24"/>
        </w:rPr>
        <w:t xml:space="preserve">Per Year (cost of previous materials minus cost of Waymaker): </w:t>
      </w:r>
      <w:r w:rsidR="00334A86">
        <w:rPr>
          <w:b/>
          <w:sz w:val="24"/>
          <w:szCs w:val="24"/>
        </w:rPr>
        <w:t>$65 per student (i.e. 19,500)</w:t>
      </w:r>
    </w:p>
    <w:p w14:paraId="57895A87" w14:textId="547835CE" w:rsidR="00D5728D" w:rsidRPr="004F2656" w:rsidRDefault="00D5728D" w:rsidP="00DF79E1">
      <w:pPr>
        <w:ind w:left="360"/>
        <w:rPr>
          <w:b/>
          <w:sz w:val="24"/>
          <w:szCs w:val="24"/>
        </w:rPr>
      </w:pPr>
      <w:r>
        <w:rPr>
          <w:b/>
          <w:sz w:val="24"/>
          <w:szCs w:val="24"/>
        </w:rPr>
        <w:t xml:space="preserve">Are you going to continue the use of Lumen Waymaker in your General Psychology course after Fall 2021?: </w:t>
      </w:r>
      <w:r w:rsidR="00334A86">
        <w:rPr>
          <w:b/>
          <w:sz w:val="24"/>
          <w:szCs w:val="24"/>
        </w:rPr>
        <w:t>yes, definitely</w:t>
      </w:r>
    </w:p>
    <w:p w14:paraId="6674B072" w14:textId="080649D1" w:rsidR="00DF79E1" w:rsidRPr="004F2656" w:rsidRDefault="00DF79E1" w:rsidP="003F4D85">
      <w:pPr>
        <w:pStyle w:val="Heading1"/>
        <w:numPr>
          <w:ilvl w:val="0"/>
          <w:numId w:val="18"/>
        </w:numPr>
        <w:ind w:left="360"/>
      </w:pPr>
      <w:r w:rsidRPr="004F2656">
        <w:t>Narrative</w:t>
      </w:r>
    </w:p>
    <w:p w14:paraId="6B103DDB" w14:textId="77777777" w:rsidR="002463C1" w:rsidRPr="002463C1" w:rsidRDefault="002463C1" w:rsidP="002463C1">
      <w:pPr>
        <w:spacing w:after="0" w:line="240" w:lineRule="auto"/>
        <w:rPr>
          <w:rFonts w:ascii="Times New Roman" w:eastAsia="Times New Roman" w:hAnsi="Times New Roman" w:cs="Times New Roman"/>
          <w:sz w:val="24"/>
          <w:szCs w:val="24"/>
        </w:rPr>
      </w:pPr>
      <w:r w:rsidRPr="002463C1">
        <w:rPr>
          <w:rFonts w:ascii="Arial" w:eastAsia="Times New Roman" w:hAnsi="Arial" w:cs="Arial"/>
          <w:color w:val="000000"/>
        </w:rPr>
        <w:t xml:space="preserve">A. Our class experience with Waymaker was largely positive. I would say the biggest positive of the experience is that </w:t>
      </w:r>
      <w:r w:rsidRPr="002463C1">
        <w:rPr>
          <w:rFonts w:ascii="Arial" w:eastAsia="Times New Roman" w:hAnsi="Arial" w:cs="Arial"/>
          <w:b/>
          <w:bCs/>
          <w:color w:val="000000"/>
        </w:rPr>
        <w:t xml:space="preserve">students </w:t>
      </w:r>
      <w:r w:rsidRPr="002463C1">
        <w:rPr>
          <w:rFonts w:ascii="Arial" w:eastAsia="Times New Roman" w:hAnsi="Arial" w:cs="Arial"/>
          <w:color w:val="000000"/>
        </w:rPr>
        <w:t xml:space="preserve">really valued the format and structure of the text. In my not-so-distant past classes, students have seemed resistant to an online textbook, reporting that they found it difficult to focus and liked being able to “highlight” sections etc. That seems to have changed rather rapidly, because my students now reported almost universal enjoyment and preference for the waymaker text features. Students liked that the book was always available to them, that they could break it down into smaller chunks, that it was online and thus no heavy / </w:t>
      </w:r>
      <w:r w:rsidRPr="002463C1">
        <w:rPr>
          <w:rFonts w:ascii="Arial" w:eastAsia="Times New Roman" w:hAnsi="Arial" w:cs="Arial"/>
          <w:color w:val="000000"/>
        </w:rPr>
        <w:lastRenderedPageBreak/>
        <w:t>clunky book to take with them, and especially that the questions and examples and practice problems were interactive and embedded into the course LMS in a way that was seamless. “No extra website, no other password or login to remember” was a common refrain. Students said it felt much more connected to the course by being embedded into ELC. </w:t>
      </w:r>
    </w:p>
    <w:p w14:paraId="551FD039" w14:textId="678FAC17" w:rsidR="002463C1" w:rsidRPr="002463C1" w:rsidRDefault="002463C1" w:rsidP="002463C1">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rPr>
        <w:br/>
      </w:r>
      <w:r w:rsidRPr="002463C1">
        <w:rPr>
          <w:rFonts w:ascii="Arial" w:eastAsia="Times New Roman" w:hAnsi="Arial" w:cs="Arial"/>
          <w:b/>
          <w:bCs/>
          <w:color w:val="000000"/>
        </w:rPr>
        <w:t xml:space="preserve">Students </w:t>
      </w:r>
      <w:r w:rsidRPr="002463C1">
        <w:rPr>
          <w:rFonts w:ascii="Arial" w:eastAsia="Times New Roman" w:hAnsi="Arial" w:cs="Arial"/>
          <w:color w:val="000000"/>
        </w:rPr>
        <w:t>also really liked the interactive elements and videos embedded into the study plans. I will acknowledge, I often include video examples in my chapter study guides, and waymaker largely eliminated the need for that. The embedded videos were high quality and had been vetted. I also appreciated that they were already caption-enabled b/c i had a hearing disabled student this term. The self-checks and quizzes gave a lot of opportunities for low-stakes assessment that really helped boost student final grades. Some of the other things the students liked will be illustrated in the quotes I include. </w:t>
      </w:r>
    </w:p>
    <w:p w14:paraId="24BBE8D5" w14:textId="40BEE8B0" w:rsidR="002463C1" w:rsidRPr="002463C1" w:rsidRDefault="002463C1" w:rsidP="002463C1">
      <w:pPr>
        <w:spacing w:after="0" w:line="240" w:lineRule="auto"/>
        <w:rPr>
          <w:rFonts w:ascii="Times New Roman" w:eastAsia="Times New Roman" w:hAnsi="Times New Roman" w:cs="Times New Roman"/>
          <w:sz w:val="24"/>
          <w:szCs w:val="24"/>
        </w:rPr>
      </w:pPr>
      <w:r>
        <w:rPr>
          <w:rFonts w:ascii="Arial" w:eastAsia="Times New Roman" w:hAnsi="Arial" w:cs="Arial"/>
          <w:b/>
          <w:bCs/>
          <w:color w:val="000000"/>
        </w:rPr>
        <w:br/>
      </w:r>
      <w:r w:rsidRPr="002463C1">
        <w:rPr>
          <w:rFonts w:ascii="Arial" w:eastAsia="Times New Roman" w:hAnsi="Arial" w:cs="Arial"/>
          <w:b/>
          <w:bCs/>
          <w:color w:val="000000"/>
        </w:rPr>
        <w:t xml:space="preserve">Instructor </w:t>
      </w:r>
      <w:r w:rsidRPr="002463C1">
        <w:rPr>
          <w:rFonts w:ascii="Arial" w:eastAsia="Times New Roman" w:hAnsi="Arial" w:cs="Arial"/>
          <w:color w:val="000000"/>
        </w:rPr>
        <w:t>perspective: There was a slight learning curve at the start of the semester, of course, as we all worked to figure out the details of the system. But I would say for me as an instructor, the on-ramp was not as clear as it could have been. I did eventually figure out how to use the quizzes and study plans, but there were some particular challenges from the instructor side. I wish I could have seen the various features (discussion postings, assignments, etc) and decided whether to include them or not. I ended up not using the discussion board or assignment options, b/c they felt really excessive and would have been very challenging to grade with 300 students. It took quite a bit of time to reformat the grade book so that these elements were hidden from students and would remain ungraded. </w:t>
      </w:r>
    </w:p>
    <w:p w14:paraId="43B69095" w14:textId="2F37AA19" w:rsidR="002463C1" w:rsidRPr="002463C1" w:rsidRDefault="002463C1" w:rsidP="002463C1">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2463C1">
        <w:rPr>
          <w:rFonts w:ascii="Arial" w:eastAsia="Times New Roman" w:hAnsi="Arial" w:cs="Arial"/>
          <w:color w:val="000000"/>
        </w:rPr>
        <w:t>Another big instructor challenge for me, and one that could not satisfactorily be resolved with the ELC LMS used at UGA, is that i could not set firm due dates for the study plans or the quizzes. Unlike true embedded quizzes in ELC, these could not be put on the calendar or have a firm due date set. The only way I could make a due date for the quizzes was to hide them after the due date. But then, students couldn’t review them. </w:t>
      </w:r>
    </w:p>
    <w:p w14:paraId="14E666E5" w14:textId="68B07BFC" w:rsidR="002463C1" w:rsidRPr="002463C1" w:rsidRDefault="002463C1" w:rsidP="002463C1">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2463C1">
        <w:rPr>
          <w:rFonts w:ascii="Arial" w:eastAsia="Times New Roman" w:hAnsi="Arial" w:cs="Arial"/>
          <w:color w:val="000000"/>
        </w:rPr>
        <w:t>For the study plans, since they had to remain available for students to read and review, I had no option but to leave them open and let students finish them much later than ideal. I hope this can be fixed for future semesters. With all that being said, though, it was incredibly useful to me to have easily embedded low stakes assessments that could help students stay up to date on the course material in an engaging and interactive way. </w:t>
      </w:r>
    </w:p>
    <w:p w14:paraId="1306D049" w14:textId="57A49F33" w:rsidR="002463C1" w:rsidRPr="002463C1" w:rsidRDefault="002463C1" w:rsidP="002463C1">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2463C1">
        <w:rPr>
          <w:rFonts w:ascii="Arial" w:eastAsia="Times New Roman" w:hAnsi="Arial" w:cs="Arial"/>
          <w:color w:val="000000"/>
        </w:rPr>
        <w:t xml:space="preserve">B. Despite these challenges, the Waymaker platform was excellent for me being able to assign videos and active learning exercises to students as they completed their textbook reading. Having more easily scheduled due dates would help even more. </w:t>
      </w:r>
      <w:r w:rsidRPr="002463C1">
        <w:rPr>
          <w:rFonts w:ascii="Arial" w:eastAsia="Times New Roman" w:hAnsi="Arial" w:cs="Arial"/>
          <w:b/>
          <w:bCs/>
          <w:color w:val="000000"/>
        </w:rPr>
        <w:t>Lessons learned</w:t>
      </w:r>
      <w:r w:rsidRPr="002463C1">
        <w:rPr>
          <w:rFonts w:ascii="Arial" w:eastAsia="Times New Roman" w:hAnsi="Arial" w:cs="Arial"/>
          <w:color w:val="000000"/>
        </w:rPr>
        <w:t>: if the due dates issue cannot be fixed in waymaker’s integration with the UGA LMS, I will need to make a very explicit calendar showing due dates to students and help them to plan ahead to complete the sections more predictably. I think it would help to have a regular expected due date each week so students could plan ahead. I will do that next time I teach -- study plans due Thursday, Quizzes due Sunday, for example. I’ll just have to figure out a way to also have this incorporated into their grade, if the study plans and quizzes have to remain available to the student for review before in-class exams, for example).  </w:t>
      </w:r>
    </w:p>
    <w:p w14:paraId="0D1B3650" w14:textId="2D3EB2EC" w:rsidR="00101A24" w:rsidRPr="002463C1" w:rsidRDefault="00101A24" w:rsidP="002463C1">
      <w:pPr>
        <w:rPr>
          <w:sz w:val="24"/>
          <w:szCs w:val="24"/>
        </w:rPr>
      </w:pPr>
    </w:p>
    <w:p w14:paraId="6E7CF058" w14:textId="052F6A62" w:rsidR="00101A24" w:rsidRDefault="00101A24" w:rsidP="003F4D85">
      <w:pPr>
        <w:pStyle w:val="Heading1"/>
        <w:numPr>
          <w:ilvl w:val="0"/>
          <w:numId w:val="18"/>
        </w:numPr>
        <w:ind w:left="360"/>
      </w:pPr>
      <w:r w:rsidRPr="004F2656">
        <w:t>Quotes</w:t>
      </w:r>
    </w:p>
    <w:p w14:paraId="70C8E050" w14:textId="1ECD777F" w:rsidR="00191877" w:rsidRDefault="00191877" w:rsidP="00191877">
      <w:pPr>
        <w:rPr>
          <w:rFonts w:ascii="Arial" w:hAnsi="Arial" w:cs="Arial"/>
          <w:sz w:val="20"/>
          <w:szCs w:val="20"/>
        </w:rPr>
      </w:pPr>
      <w:r>
        <w:t>“</w:t>
      </w:r>
      <w:r>
        <w:rPr>
          <w:rFonts w:ascii="Arial" w:hAnsi="Arial" w:cs="Arial"/>
          <w:sz w:val="20"/>
          <w:szCs w:val="20"/>
        </w:rPr>
        <w:t>I liked how interactive the text was, there were countless resources given that allowed for review while reading which helped me a ton!</w:t>
      </w:r>
      <w:r>
        <w:rPr>
          <w:rFonts w:ascii="Arial" w:hAnsi="Arial" w:cs="Arial"/>
          <w:sz w:val="20"/>
          <w:szCs w:val="20"/>
        </w:rPr>
        <w:t>”</w:t>
      </w:r>
    </w:p>
    <w:p w14:paraId="4B6E17A8" w14:textId="1351D9AD" w:rsidR="002463C1" w:rsidRDefault="002463C1" w:rsidP="00191877">
      <w:pPr>
        <w:rPr>
          <w:rFonts w:ascii="Arial" w:hAnsi="Arial" w:cs="Arial"/>
          <w:sz w:val="20"/>
          <w:szCs w:val="20"/>
        </w:rPr>
      </w:pPr>
      <w:r>
        <w:rPr>
          <w:rFonts w:ascii="Arial" w:hAnsi="Arial" w:cs="Arial"/>
          <w:sz w:val="20"/>
          <w:szCs w:val="20"/>
        </w:rPr>
        <w:lastRenderedPageBreak/>
        <w:t>“</w:t>
      </w:r>
      <w:r>
        <w:rPr>
          <w:rFonts w:ascii="Arial" w:hAnsi="Arial" w:cs="Arial"/>
          <w:sz w:val="20"/>
          <w:szCs w:val="20"/>
        </w:rPr>
        <w:t>I really liked how easy it was to use and how it was already implemented into elc instead of having to go to another website</w:t>
      </w:r>
      <w:r>
        <w:rPr>
          <w:rFonts w:ascii="Arial" w:hAnsi="Arial" w:cs="Arial"/>
          <w:sz w:val="20"/>
          <w:szCs w:val="20"/>
        </w:rPr>
        <w:t>”</w:t>
      </w:r>
    </w:p>
    <w:p w14:paraId="46187D91" w14:textId="7D002743" w:rsidR="002463C1" w:rsidRPr="00191877" w:rsidRDefault="002463C1" w:rsidP="00191877">
      <w:r>
        <w:rPr>
          <w:rFonts w:ascii="Arial" w:hAnsi="Arial" w:cs="Arial"/>
          <w:sz w:val="20"/>
          <w:szCs w:val="20"/>
        </w:rPr>
        <w:t>“</w:t>
      </w:r>
      <w:r>
        <w:rPr>
          <w:rFonts w:ascii="Arial" w:hAnsi="Arial" w:cs="Arial"/>
          <w:sz w:val="20"/>
          <w:szCs w:val="20"/>
        </w:rPr>
        <w:t>I liked that it gave you practice problems and quizzes but I wish that you could look back on the quiz questions and answers after you submitted it. Also, some of the chapters were very long and it took a lot of time to read through it.</w:t>
      </w:r>
      <w:r>
        <w:rPr>
          <w:rFonts w:ascii="Arial" w:hAnsi="Arial" w:cs="Arial"/>
          <w:sz w:val="20"/>
          <w:szCs w:val="20"/>
        </w:rPr>
        <w:t>”</w:t>
      </w:r>
    </w:p>
    <w:p w14:paraId="2569A2E6" w14:textId="613FDB49"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2269F5C6" w14:textId="0403B776" w:rsidR="0033401E" w:rsidRPr="0033401E" w:rsidRDefault="0033401E" w:rsidP="003F4D85">
      <w:pPr>
        <w:ind w:left="720"/>
        <w:rPr>
          <w:i/>
        </w:rPr>
      </w:pPr>
      <w:r>
        <w:rPr>
          <w:i/>
        </w:rPr>
        <w:t xml:space="preserve">The following are uniform questions asked to all </w:t>
      </w:r>
      <w:r w:rsidR="00403292">
        <w:rPr>
          <w:i/>
        </w:rPr>
        <w:t>participants</w:t>
      </w:r>
      <w:r>
        <w:rPr>
          <w:i/>
        </w:rPr>
        <w:t xml:space="preserve">. Please answer these to the best of your knowledge. </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39861343" w:rsidR="00C45872" w:rsidRDefault="00C45872" w:rsidP="00C45872">
      <w:pPr>
        <w:ind w:left="1080"/>
        <w:rPr>
          <w:b/>
          <w:sz w:val="24"/>
          <w:szCs w:val="24"/>
        </w:rPr>
      </w:pPr>
      <w:r w:rsidRPr="00987DD6">
        <w:rPr>
          <w:b/>
          <w:sz w:val="24"/>
          <w:szCs w:val="24"/>
        </w:rPr>
        <w:t xml:space="preserve">Was the </w:t>
      </w:r>
      <w:r>
        <w:rPr>
          <w:b/>
          <w:sz w:val="24"/>
          <w:szCs w:val="24"/>
        </w:rPr>
        <w:t xml:space="preserve">overall student opinion about </w:t>
      </w:r>
      <w:r w:rsidR="00403292">
        <w:rPr>
          <w:b/>
          <w:sz w:val="24"/>
          <w:szCs w:val="24"/>
        </w:rPr>
        <w:t xml:space="preserve">Waymaker </w:t>
      </w:r>
      <w:r>
        <w:rPr>
          <w:b/>
          <w:sz w:val="24"/>
          <w:szCs w:val="24"/>
        </w:rPr>
        <w:t>used in th</w:t>
      </w:r>
      <w:r w:rsidR="00403292">
        <w:rPr>
          <w:b/>
          <w:sz w:val="24"/>
          <w:szCs w:val="24"/>
        </w:rPr>
        <w:t>is</w:t>
      </w:r>
      <w:r>
        <w:rPr>
          <w:b/>
          <w:sz w:val="24"/>
          <w:szCs w:val="24"/>
        </w:rPr>
        <w:t xml:space="preserve"> course</w:t>
      </w:r>
      <w:r w:rsidRPr="00987DD6">
        <w:rPr>
          <w:b/>
          <w:sz w:val="24"/>
          <w:szCs w:val="24"/>
        </w:rPr>
        <w:t xml:space="preserve"> </w:t>
      </w:r>
      <w:r>
        <w:rPr>
          <w:b/>
          <w:sz w:val="24"/>
          <w:szCs w:val="24"/>
        </w:rPr>
        <w:t>positive, neutral, or negative?</w:t>
      </w:r>
    </w:p>
    <w:p w14:paraId="31FF61B6" w14:textId="55488B7E"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__</w:t>
      </w:r>
      <w:r w:rsidR="002463C1">
        <w:rPr>
          <w:sz w:val="24"/>
          <w:szCs w:val="24"/>
        </w:rPr>
        <w:t>300</w:t>
      </w:r>
      <w:r w:rsidRPr="00684A25">
        <w:rPr>
          <w:sz w:val="24"/>
          <w:szCs w:val="24"/>
        </w:rPr>
        <w:t>________</w:t>
      </w:r>
    </w:p>
    <w:p w14:paraId="37FBFE79" w14:textId="2788F570" w:rsidR="0073273B" w:rsidRPr="001D51FD"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Pr="001D51FD">
        <w:rPr>
          <w:sz w:val="24"/>
          <w:szCs w:val="24"/>
        </w:rPr>
        <w:t>__</w:t>
      </w:r>
      <w:r w:rsidR="002463C1">
        <w:rPr>
          <w:sz w:val="24"/>
          <w:szCs w:val="24"/>
        </w:rPr>
        <w:t>93</w:t>
      </w:r>
      <w:r w:rsidRPr="001D51FD">
        <w:rPr>
          <w:sz w:val="24"/>
          <w:szCs w:val="24"/>
        </w:rPr>
        <w:t>_____ % of __</w:t>
      </w:r>
      <w:r w:rsidR="002463C1">
        <w:rPr>
          <w:sz w:val="24"/>
          <w:szCs w:val="24"/>
        </w:rPr>
        <w:t>80</w:t>
      </w:r>
      <w:r w:rsidRPr="001D51FD">
        <w:rPr>
          <w:sz w:val="24"/>
          <w:szCs w:val="24"/>
        </w:rPr>
        <w:t xml:space="preserve">____ </w:t>
      </w:r>
      <w:r w:rsidR="001D51FD" w:rsidRPr="001D51FD">
        <w:rPr>
          <w:sz w:val="24"/>
          <w:szCs w:val="24"/>
        </w:rPr>
        <w:t xml:space="preserve">number of </w:t>
      </w:r>
      <w:r w:rsidRPr="001D51FD">
        <w:rPr>
          <w:sz w:val="24"/>
          <w:szCs w:val="24"/>
        </w:rPr>
        <w:t>respondents</w:t>
      </w:r>
    </w:p>
    <w:p w14:paraId="665A9B89" w14:textId="37AC7BE9" w:rsidR="00684A25" w:rsidRDefault="0073273B" w:rsidP="003F4D85">
      <w:pPr>
        <w:pStyle w:val="ListParagraph"/>
        <w:numPr>
          <w:ilvl w:val="0"/>
          <w:numId w:val="14"/>
        </w:numPr>
        <w:ind w:left="1800"/>
        <w:rPr>
          <w:sz w:val="24"/>
          <w:szCs w:val="24"/>
        </w:rPr>
      </w:pPr>
      <w:r w:rsidRPr="001D51FD">
        <w:rPr>
          <w:sz w:val="24"/>
          <w:szCs w:val="24"/>
        </w:rPr>
        <w:t>Neutral:</w:t>
      </w:r>
      <w:r w:rsidR="00285B86">
        <w:rPr>
          <w:sz w:val="24"/>
          <w:szCs w:val="24"/>
        </w:rPr>
        <w:tab/>
      </w:r>
      <w:r w:rsidR="001D51FD" w:rsidRPr="001D51FD">
        <w:rPr>
          <w:sz w:val="24"/>
          <w:szCs w:val="24"/>
        </w:rPr>
        <w:t>___</w:t>
      </w:r>
      <w:r w:rsidR="002463C1">
        <w:rPr>
          <w:sz w:val="24"/>
          <w:szCs w:val="24"/>
        </w:rPr>
        <w:t>7</w:t>
      </w:r>
      <w:r w:rsidR="001D51FD" w:rsidRPr="001D51FD">
        <w:rPr>
          <w:sz w:val="24"/>
          <w:szCs w:val="24"/>
        </w:rPr>
        <w:t>____ % of ___</w:t>
      </w:r>
      <w:r w:rsidR="002463C1">
        <w:rPr>
          <w:sz w:val="24"/>
          <w:szCs w:val="24"/>
        </w:rPr>
        <w:t>80</w:t>
      </w:r>
      <w:r w:rsidR="001D51FD" w:rsidRPr="001D51FD">
        <w:rPr>
          <w:sz w:val="24"/>
          <w:szCs w:val="24"/>
        </w:rPr>
        <w:t>___ number of respondents</w:t>
      </w:r>
    </w:p>
    <w:p w14:paraId="4B4A604B" w14:textId="370F2E05" w:rsidR="00C45872" w:rsidRPr="00684A25" w:rsidRDefault="0073273B" w:rsidP="003F4D85">
      <w:pPr>
        <w:pStyle w:val="ListParagraph"/>
        <w:numPr>
          <w:ilvl w:val="0"/>
          <w:numId w:val="14"/>
        </w:numPr>
        <w:ind w:left="1800"/>
        <w:rPr>
          <w:sz w:val="24"/>
          <w:szCs w:val="24"/>
        </w:rPr>
      </w:pPr>
      <w:r w:rsidRPr="00684A25">
        <w:rPr>
          <w:sz w:val="24"/>
          <w:szCs w:val="24"/>
        </w:rPr>
        <w:t>Negative</w:t>
      </w:r>
      <w:r w:rsidR="001D51FD" w:rsidRPr="00684A25">
        <w:rPr>
          <w:sz w:val="24"/>
          <w:szCs w:val="24"/>
        </w:rPr>
        <w:t>:</w:t>
      </w:r>
      <w:r w:rsidR="00285B86">
        <w:rPr>
          <w:sz w:val="24"/>
          <w:szCs w:val="24"/>
        </w:rPr>
        <w:tab/>
      </w:r>
      <w:r w:rsidR="001D51FD" w:rsidRPr="00684A25">
        <w:rPr>
          <w:sz w:val="24"/>
          <w:szCs w:val="24"/>
        </w:rPr>
        <w:t>__</w:t>
      </w:r>
      <w:r w:rsidR="002463C1">
        <w:rPr>
          <w:sz w:val="24"/>
          <w:szCs w:val="24"/>
        </w:rPr>
        <w:t>0</w:t>
      </w:r>
      <w:r w:rsidR="001D51FD" w:rsidRPr="00684A25">
        <w:rPr>
          <w:sz w:val="24"/>
          <w:szCs w:val="24"/>
        </w:rPr>
        <w:t>_____ % of ___</w:t>
      </w:r>
      <w:r w:rsidR="002463C1">
        <w:rPr>
          <w:sz w:val="24"/>
          <w:szCs w:val="24"/>
        </w:rPr>
        <w:t>80</w:t>
      </w:r>
      <w:r w:rsidR="001D51FD" w:rsidRPr="00684A25">
        <w:rPr>
          <w:sz w:val="24"/>
          <w:szCs w:val="24"/>
        </w:rPr>
        <w:t>___ number of respondents</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65184413" w:rsidR="00071B22" w:rsidRPr="00071B22" w:rsidRDefault="00071B22" w:rsidP="003F4D85">
      <w:pPr>
        <w:pStyle w:val="ListParagraph"/>
        <w:ind w:left="1080"/>
        <w:rPr>
          <w:sz w:val="24"/>
          <w:szCs w:val="24"/>
        </w:rPr>
      </w:pPr>
      <w:r w:rsidRPr="00071B22">
        <w:rPr>
          <w:sz w:val="24"/>
          <w:szCs w:val="24"/>
        </w:rPr>
        <w:t xml:space="preserve">Choose One:  </w:t>
      </w:r>
    </w:p>
    <w:p w14:paraId="07D93CF5" w14:textId="5C6539A0" w:rsidR="00071B22" w:rsidRPr="00071B22" w:rsidRDefault="00071B22" w:rsidP="003F4D85">
      <w:pPr>
        <w:pStyle w:val="ListParagraph"/>
        <w:numPr>
          <w:ilvl w:val="0"/>
          <w:numId w:val="16"/>
        </w:numPr>
        <w:ind w:left="1800"/>
        <w:rPr>
          <w:sz w:val="24"/>
          <w:szCs w:val="24"/>
        </w:rPr>
      </w:pPr>
      <w:r>
        <w:rPr>
          <w:sz w:val="24"/>
          <w:szCs w:val="24"/>
        </w:rPr>
        <w:t>_</w:t>
      </w:r>
      <w:r w:rsidR="002463C1">
        <w:rPr>
          <w:sz w:val="24"/>
          <w:szCs w:val="24"/>
        </w:rPr>
        <w:t>x</w:t>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59CF1EEB" w:rsidR="00C45872" w:rsidRP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0DA9B466" w14:textId="06E60C1E" w:rsidR="00C45872" w:rsidRDefault="00C45872" w:rsidP="00C45872">
      <w:pPr>
        <w:ind w:left="720"/>
        <w:rPr>
          <w:b/>
          <w:sz w:val="24"/>
          <w:szCs w:val="24"/>
        </w:rPr>
      </w:pPr>
      <w:r>
        <w:rPr>
          <w:b/>
          <w:sz w:val="24"/>
          <w:szCs w:val="24"/>
        </w:rPr>
        <w:t>Student Drop/Fail/Withdraw (DFW) R</w:t>
      </w:r>
      <w:r w:rsidRPr="0073273B">
        <w:rPr>
          <w:b/>
          <w:sz w:val="24"/>
          <w:szCs w:val="24"/>
        </w:rPr>
        <w:t>ates</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15051F7" w14:textId="4AC2723E" w:rsidR="0033401E" w:rsidRPr="0033401E" w:rsidRDefault="0033401E" w:rsidP="003F4D85">
      <w:pPr>
        <w:ind w:left="1080"/>
        <w:rPr>
          <w:i/>
          <w:sz w:val="24"/>
          <w:szCs w:val="24"/>
        </w:rPr>
      </w:pPr>
      <w:r>
        <w:rPr>
          <w:i/>
          <w:sz w:val="24"/>
          <w:szCs w:val="24"/>
        </w:rPr>
        <w:t>Depending on what you and your institution can measure, this may also be known as a drop/failure rate or a withdraw/failure rate</w:t>
      </w:r>
      <w:r w:rsidR="009454FA">
        <w:rPr>
          <w:i/>
          <w:sz w:val="24"/>
          <w:szCs w:val="24"/>
        </w:rPr>
        <w:t>, or even a Grade D/F/Withdraw Rate</w:t>
      </w:r>
      <w:r>
        <w:rPr>
          <w:i/>
          <w:sz w:val="24"/>
          <w:szCs w:val="24"/>
        </w:rPr>
        <w:t>.</w:t>
      </w:r>
    </w:p>
    <w:p w14:paraId="42D814CB" w14:textId="6AE3A23D" w:rsidR="001E0EE3" w:rsidRPr="001E0EE3" w:rsidRDefault="001E0EE3" w:rsidP="003F4D85">
      <w:pPr>
        <w:ind w:left="1080"/>
        <w:rPr>
          <w:sz w:val="24"/>
          <w:szCs w:val="24"/>
        </w:rPr>
      </w:pPr>
      <w:r w:rsidRPr="001E0EE3">
        <w:rPr>
          <w:sz w:val="24"/>
          <w:szCs w:val="24"/>
        </w:rPr>
        <w:t>__</w:t>
      </w:r>
      <w:r w:rsidR="002463C1">
        <w:rPr>
          <w:sz w:val="24"/>
          <w:szCs w:val="24"/>
        </w:rPr>
        <w:t>1</w:t>
      </w:r>
      <w:r w:rsidRPr="001E0EE3">
        <w:rPr>
          <w:sz w:val="24"/>
          <w:szCs w:val="24"/>
        </w:rPr>
        <w:t>_____% of students, out of a total __</w:t>
      </w:r>
      <w:r w:rsidR="002463C1">
        <w:rPr>
          <w:sz w:val="24"/>
          <w:szCs w:val="24"/>
        </w:rPr>
        <w:t>300</w:t>
      </w:r>
      <w:r w:rsidRPr="001E0EE3">
        <w:rPr>
          <w:sz w:val="24"/>
          <w:szCs w:val="24"/>
        </w:rPr>
        <w:t xml:space="preserve">_____ students affected, </w:t>
      </w:r>
      <w:r w:rsidR="003F4D85">
        <w:rPr>
          <w:sz w:val="24"/>
          <w:szCs w:val="24"/>
        </w:rPr>
        <w:t>d</w:t>
      </w:r>
      <w:r w:rsidRPr="001E0EE3">
        <w:rPr>
          <w:sz w:val="24"/>
          <w:szCs w:val="24"/>
        </w:rPr>
        <w:t xml:space="preserve">ropped/failed/withdrew from the course in the final semester of implementation. </w:t>
      </w:r>
    </w:p>
    <w:p w14:paraId="151B024A" w14:textId="77777777" w:rsidR="00071B22" w:rsidRPr="00071B22" w:rsidRDefault="00071B22" w:rsidP="003F4D85">
      <w:pPr>
        <w:ind w:left="1080"/>
        <w:rPr>
          <w:sz w:val="24"/>
          <w:szCs w:val="24"/>
        </w:rPr>
      </w:pPr>
      <w:r w:rsidRPr="00071B22">
        <w:rPr>
          <w:sz w:val="24"/>
          <w:szCs w:val="24"/>
        </w:rPr>
        <w:lastRenderedPageBreak/>
        <w:t xml:space="preserve">Choose One:  </w:t>
      </w:r>
    </w:p>
    <w:p w14:paraId="483393F2" w14:textId="39D3F6DF" w:rsidR="00071B22" w:rsidRPr="00071B22" w:rsidRDefault="001E0EE3" w:rsidP="003F4D85">
      <w:pPr>
        <w:pStyle w:val="ListParagraph"/>
        <w:numPr>
          <w:ilvl w:val="0"/>
          <w:numId w:val="15"/>
        </w:numPr>
        <w:ind w:left="1800"/>
        <w:rPr>
          <w:sz w:val="24"/>
          <w:szCs w:val="24"/>
        </w:rPr>
      </w:pPr>
      <w:r>
        <w:rPr>
          <w:sz w:val="24"/>
          <w:szCs w:val="24"/>
        </w:rPr>
        <w:t>_</w:t>
      </w:r>
      <w:r w:rsidR="002463C1">
        <w:rPr>
          <w:sz w:val="24"/>
          <w:szCs w:val="24"/>
        </w:rPr>
        <w:t>X</w:t>
      </w:r>
      <w:r>
        <w:rPr>
          <w:sz w:val="24"/>
          <w:szCs w:val="24"/>
        </w:rPr>
        <w:t>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253C4B" w:rsidR="00C45872" w:rsidRPr="00071B22"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0B265622" w14:textId="77777777" w:rsidR="00274056" w:rsidRPr="00274056" w:rsidRDefault="00274056" w:rsidP="00274056">
      <w:pPr>
        <w:spacing w:after="0" w:line="240" w:lineRule="auto"/>
        <w:rPr>
          <w:rFonts w:ascii="Times New Roman" w:eastAsia="Times New Roman" w:hAnsi="Times New Roman" w:cs="Times New Roman"/>
          <w:sz w:val="24"/>
          <w:szCs w:val="24"/>
        </w:rPr>
      </w:pPr>
      <w:r w:rsidRPr="00274056">
        <w:rPr>
          <w:rFonts w:ascii="Arial" w:eastAsia="Times New Roman" w:hAnsi="Arial" w:cs="Arial"/>
          <w:color w:val="000000"/>
        </w:rPr>
        <w:t>As can be expected, it is nearly impossible to compare the Fall 2021 semester to previous ones using Openstax. The Fall 2020 semester was entirely online, so all exams were open book / open note. DFW rates were not representative that semester. The Fall 2019 semester, I had personally written quizzes and in-class activities but not much for students to do on their own time that was interactive regarding the textbook. I didn’t feel safe having students do in-class group work this semester, given the lack of a mask mandate at our institution, so how class looked this fall was quite different from any previous semester. Another challenge with comparing course completion and DFW rates is that instructors are not notified when a student drops their class (we used to receive an email, years ago, but we don’t anymore). So I am providing this information to the best of my ability. </w:t>
      </w:r>
    </w:p>
    <w:p w14:paraId="4FC12024" w14:textId="2C913438" w:rsidR="00274056" w:rsidRPr="00274056" w:rsidRDefault="00274056" w:rsidP="00274056">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274056">
        <w:rPr>
          <w:rFonts w:ascii="Arial" w:eastAsia="Times New Roman" w:hAnsi="Arial" w:cs="Arial"/>
          <w:color w:val="000000"/>
        </w:rPr>
        <w:t>What I CAN say, with confidence, is that having the graded study plans as part of the course means i can, for the first time, be certain that students are doing the assigned textbook reading. Having the concept check questions embedded INTO the textbook sections was incredibly useful, and it ensured that students were at least skimming the text as they worked through these assignments. In our in-clsas discussion, students asked questions about the waymaker examples, and mentioned ideas from the film clips, so they were definitely using them, and that is a significantly increased engagement with the text compared to previous semesters. </w:t>
      </w:r>
      <w:r w:rsidR="001C3E71">
        <w:rPr>
          <w:rFonts w:ascii="Arial" w:eastAsia="Times New Roman" w:hAnsi="Arial" w:cs="Arial"/>
          <w:color w:val="000000"/>
        </w:rPr>
        <w:t xml:space="preserve">This seems to have corresponded with better class performance. </w:t>
      </w:r>
      <w:r w:rsidR="001C3E71">
        <w:rPr>
          <w:rFonts w:ascii="Arial" w:eastAsia="Times New Roman" w:hAnsi="Arial" w:cs="Arial"/>
          <w:color w:val="000000"/>
        </w:rPr>
        <w:br/>
      </w:r>
      <w:r w:rsidR="001C3E71">
        <w:rPr>
          <w:rFonts w:ascii="Arial" w:eastAsia="Times New Roman" w:hAnsi="Arial" w:cs="Arial"/>
          <w:color w:val="000000"/>
        </w:rPr>
        <w:br/>
        <w:t xml:space="preserve">My grades were significantly increased over Fall 2019 – this fall I had 39% of the class get an A, compared to about 30% in Fall 2019. This was, in part, due to the grade weighting I gave to the study plans and quizzes embedded in waymaker. Those grades would not have been so high if I had been able to implement firm due dates / times. </w:t>
      </w:r>
    </w:p>
    <w:p w14:paraId="39E4C7EE" w14:textId="3604E222" w:rsidR="00274056" w:rsidRPr="00274056" w:rsidRDefault="00274056" w:rsidP="00274056">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274056">
        <w:rPr>
          <w:rFonts w:ascii="Arial" w:eastAsia="Times New Roman" w:hAnsi="Arial" w:cs="Arial"/>
          <w:color w:val="000000"/>
        </w:rPr>
        <w:t>Instructors don’t have access to individually identifiable information about which of their students are Pell-eligible, nor do we have race / ethnicity information available in our class rolls or grading systems. I will request this information from our UGA records people but I don’t know if I will be able to receive it in a way that I can use with individually identifiable information. If I can determine DFW and GPA based on these demographic factors, I will send it later. </w:t>
      </w:r>
    </w:p>
    <w:p w14:paraId="04516959" w14:textId="0779A5EC" w:rsidR="00274056" w:rsidRPr="00274056" w:rsidRDefault="00274056" w:rsidP="00274056">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274056">
        <w:rPr>
          <w:rFonts w:ascii="Arial" w:eastAsia="Times New Roman" w:hAnsi="Arial" w:cs="Arial"/>
          <w:color w:val="000000"/>
        </w:rPr>
        <w:t xml:space="preserve">Co-factors that affected data: clearly, Covid, and continued covid concerns. Some students attended class virtually on a fairly regular basis; I offered a live zoom link because of the number of covid and flu quarantines I had all semester, and this meant I had fewer students present in person (but, because of this, overall attendance including zoom might have been better?). </w:t>
      </w:r>
    </w:p>
    <w:p w14:paraId="016842DB" w14:textId="544F71D4" w:rsidR="0073273B" w:rsidRPr="00274056" w:rsidRDefault="0073273B" w:rsidP="00274056">
      <w:pPr>
        <w:rPr>
          <w:b/>
          <w:sz w:val="24"/>
          <w:szCs w:val="24"/>
        </w:rPr>
      </w:pPr>
    </w:p>
    <w:p w14:paraId="5D2930F4" w14:textId="311EA0B0" w:rsidR="00471C68" w:rsidRDefault="00471C68" w:rsidP="003F4D85">
      <w:pPr>
        <w:pStyle w:val="Heading1"/>
        <w:numPr>
          <w:ilvl w:val="0"/>
          <w:numId w:val="18"/>
        </w:numPr>
        <w:ind w:left="360"/>
      </w:pPr>
      <w:r w:rsidRPr="004F2656">
        <w:lastRenderedPageBreak/>
        <w:t xml:space="preserve">Future </w:t>
      </w:r>
      <w:r w:rsidR="005F25E1">
        <w:t>Instruction Plans</w:t>
      </w:r>
      <w:r w:rsidR="001C3E71">
        <w:br/>
      </w:r>
    </w:p>
    <w:p w14:paraId="24A554D2" w14:textId="77777777" w:rsidR="001C3E71" w:rsidRPr="001C3E71" w:rsidRDefault="001C3E71" w:rsidP="001C3E71">
      <w:pPr>
        <w:spacing w:after="0" w:line="240" w:lineRule="auto"/>
        <w:rPr>
          <w:rFonts w:ascii="Times New Roman" w:eastAsia="Times New Roman" w:hAnsi="Times New Roman" w:cs="Times New Roman"/>
          <w:sz w:val="24"/>
          <w:szCs w:val="24"/>
        </w:rPr>
      </w:pPr>
      <w:r w:rsidRPr="001C3E71">
        <w:rPr>
          <w:rFonts w:ascii="Arial" w:eastAsia="Times New Roman" w:hAnsi="Arial" w:cs="Arial"/>
          <w:color w:val="000000"/>
        </w:rPr>
        <w:t>As described earlier, I will make a much more structured calendar for students with more firm due dates, so that students will be able to better understand the schedule they should be keeping for completing their work. The lack of embedded due dates was a challenge I will have to work to overcome in future semesters. I will certainly share this info with the other 1101 instructors in our department, including how the students really liked the platform (and the price, of course).</w:t>
      </w:r>
    </w:p>
    <w:p w14:paraId="0DCEB150" w14:textId="114E8D1B" w:rsidR="001C3E71" w:rsidRPr="001C3E71" w:rsidRDefault="001C3E71" w:rsidP="001C3E71">
      <w:pPr>
        <w:spacing w:after="0" w:line="240" w:lineRule="auto"/>
        <w:rPr>
          <w:rFonts w:ascii="Times New Roman" w:eastAsia="Times New Roman" w:hAnsi="Times New Roman" w:cs="Times New Roman"/>
          <w:sz w:val="24"/>
          <w:szCs w:val="24"/>
        </w:rPr>
      </w:pPr>
      <w:r>
        <w:rPr>
          <w:rFonts w:ascii="Arial" w:eastAsia="Times New Roman" w:hAnsi="Arial" w:cs="Arial"/>
          <w:color w:val="000000"/>
        </w:rPr>
        <w:br/>
      </w:r>
      <w:r w:rsidRPr="001C3E71">
        <w:rPr>
          <w:rFonts w:ascii="Arial" w:eastAsia="Times New Roman" w:hAnsi="Arial" w:cs="Arial"/>
          <w:color w:val="000000"/>
        </w:rPr>
        <w:t>A big plus of waymaker was that it was only $25. I will say, if the price increases significantly in future semesters, I will have to consider whether it’s the best platform of that type to use.</w:t>
      </w:r>
    </w:p>
    <w:p w14:paraId="7F074205" w14:textId="77777777" w:rsidR="001C3E71" w:rsidRPr="001C3E71" w:rsidRDefault="001C3E71" w:rsidP="001C3E71"/>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1AC0E73D" w14:textId="244341CB" w:rsidR="001C3E71" w:rsidRDefault="001C3E71" w:rsidP="001C3E71">
      <w:pPr>
        <w:pStyle w:val="NormalWeb"/>
        <w:spacing w:before="0" w:beforeAutospacing="0" w:after="0" w:afterAutospacing="0"/>
      </w:pPr>
      <w:r>
        <w:rPr>
          <w:i/>
        </w:rPr>
        <w:br/>
      </w:r>
      <w:r>
        <w:rPr>
          <w:rFonts w:ascii="Arial" w:hAnsi="Arial" w:cs="Arial"/>
          <w:color w:val="000000"/>
          <w:sz w:val="22"/>
          <w:szCs w:val="22"/>
        </w:rPr>
        <w:t xml:space="preserve">Now that we both have experience with it, </w:t>
      </w:r>
      <w:r>
        <w:rPr>
          <w:rFonts w:ascii="Arial" w:hAnsi="Arial" w:cs="Arial"/>
          <w:color w:val="000000"/>
          <w:sz w:val="22"/>
          <w:szCs w:val="22"/>
        </w:rPr>
        <w:t>I would love to design a study with my colleague Dr. Kacy Morris for Fall 2022, where we experiment with factors such as firm vs. flexible due dates, or assigning study plans before or after the relevant class lecture, and evaluate how these factors are related to student success and class performance. </w:t>
      </w:r>
    </w:p>
    <w:p w14:paraId="09109D3C" w14:textId="7573D9B6" w:rsidR="00B90CC8" w:rsidRPr="003F4D85" w:rsidRDefault="00B90CC8" w:rsidP="003F4D85">
      <w:pPr>
        <w:ind w:left="360"/>
        <w:rPr>
          <w:b/>
          <w:sz w:val="24"/>
          <w:szCs w:val="24"/>
        </w:rPr>
      </w:pPr>
    </w:p>
    <w:sectPr w:rsidR="00B90CC8" w:rsidRPr="003F4D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8A40B2"/>
    <w:multiLevelType w:val="hybridMultilevel"/>
    <w:tmpl w:val="7140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6"/>
  </w:num>
  <w:num w:numId="3">
    <w:abstractNumId w:val="17"/>
  </w:num>
  <w:num w:numId="4">
    <w:abstractNumId w:val="14"/>
  </w:num>
  <w:num w:numId="5">
    <w:abstractNumId w:val="6"/>
  </w:num>
  <w:num w:numId="6">
    <w:abstractNumId w:val="7"/>
  </w:num>
  <w:num w:numId="7">
    <w:abstractNumId w:val="4"/>
  </w:num>
  <w:num w:numId="8">
    <w:abstractNumId w:val="8"/>
  </w:num>
  <w:num w:numId="9">
    <w:abstractNumId w:val="2"/>
  </w:num>
  <w:num w:numId="10">
    <w:abstractNumId w:val="12"/>
  </w:num>
  <w:num w:numId="11">
    <w:abstractNumId w:val="1"/>
  </w:num>
  <w:num w:numId="12">
    <w:abstractNumId w:val="13"/>
  </w:num>
  <w:num w:numId="13">
    <w:abstractNumId w:val="15"/>
  </w:num>
  <w:num w:numId="14">
    <w:abstractNumId w:val="11"/>
  </w:num>
  <w:num w:numId="15">
    <w:abstractNumId w:val="5"/>
  </w:num>
  <w:num w:numId="16">
    <w:abstractNumId w:val="18"/>
  </w:num>
  <w:num w:numId="17">
    <w:abstractNumId w:val="9"/>
  </w:num>
  <w:num w:numId="18">
    <w:abstractNumId w:val="19"/>
  </w:num>
  <w:num w:numId="19">
    <w:abstractNumId w:val="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101A24"/>
    <w:rsid w:val="00190A51"/>
    <w:rsid w:val="00191877"/>
    <w:rsid w:val="001A218C"/>
    <w:rsid w:val="001B2107"/>
    <w:rsid w:val="001C27F2"/>
    <w:rsid w:val="001C3E71"/>
    <w:rsid w:val="001D51FD"/>
    <w:rsid w:val="001E0EE3"/>
    <w:rsid w:val="001F4532"/>
    <w:rsid w:val="0021188C"/>
    <w:rsid w:val="00220876"/>
    <w:rsid w:val="00240544"/>
    <w:rsid w:val="002463C1"/>
    <w:rsid w:val="00274056"/>
    <w:rsid w:val="00285B86"/>
    <w:rsid w:val="003038A8"/>
    <w:rsid w:val="00316484"/>
    <w:rsid w:val="0033401E"/>
    <w:rsid w:val="00334A86"/>
    <w:rsid w:val="00346044"/>
    <w:rsid w:val="003E1BCB"/>
    <w:rsid w:val="003F4D85"/>
    <w:rsid w:val="00403292"/>
    <w:rsid w:val="00471C68"/>
    <w:rsid w:val="0048459F"/>
    <w:rsid w:val="004E7600"/>
    <w:rsid w:val="004F2656"/>
    <w:rsid w:val="005212A0"/>
    <w:rsid w:val="005C11E8"/>
    <w:rsid w:val="005F25E1"/>
    <w:rsid w:val="00630263"/>
    <w:rsid w:val="00640CD7"/>
    <w:rsid w:val="006700A6"/>
    <w:rsid w:val="00684A25"/>
    <w:rsid w:val="00687254"/>
    <w:rsid w:val="006A36A9"/>
    <w:rsid w:val="007029AB"/>
    <w:rsid w:val="0073273B"/>
    <w:rsid w:val="0074371E"/>
    <w:rsid w:val="007553BA"/>
    <w:rsid w:val="00772C9F"/>
    <w:rsid w:val="007C4F79"/>
    <w:rsid w:val="00811187"/>
    <w:rsid w:val="008368B8"/>
    <w:rsid w:val="008564E0"/>
    <w:rsid w:val="00871BC4"/>
    <w:rsid w:val="008E718F"/>
    <w:rsid w:val="00936747"/>
    <w:rsid w:val="009454FA"/>
    <w:rsid w:val="00945780"/>
    <w:rsid w:val="00966F20"/>
    <w:rsid w:val="0097575D"/>
    <w:rsid w:val="0098172A"/>
    <w:rsid w:val="00987DD6"/>
    <w:rsid w:val="009B5CBA"/>
    <w:rsid w:val="009C585B"/>
    <w:rsid w:val="00A06E45"/>
    <w:rsid w:val="00A228A9"/>
    <w:rsid w:val="00A63273"/>
    <w:rsid w:val="00A7626D"/>
    <w:rsid w:val="00AF4890"/>
    <w:rsid w:val="00B516BC"/>
    <w:rsid w:val="00B90CC8"/>
    <w:rsid w:val="00BD653D"/>
    <w:rsid w:val="00BF3C8A"/>
    <w:rsid w:val="00C45872"/>
    <w:rsid w:val="00C65741"/>
    <w:rsid w:val="00C66162"/>
    <w:rsid w:val="00C749E5"/>
    <w:rsid w:val="00C807D1"/>
    <w:rsid w:val="00C80819"/>
    <w:rsid w:val="00C96BCC"/>
    <w:rsid w:val="00CB083C"/>
    <w:rsid w:val="00D028E8"/>
    <w:rsid w:val="00D11976"/>
    <w:rsid w:val="00D30679"/>
    <w:rsid w:val="00D5728D"/>
    <w:rsid w:val="00D96163"/>
    <w:rsid w:val="00DC2BFF"/>
    <w:rsid w:val="00DD3803"/>
    <w:rsid w:val="00DD5245"/>
    <w:rsid w:val="00DF79E1"/>
    <w:rsid w:val="00E167BE"/>
    <w:rsid w:val="00E34FAA"/>
    <w:rsid w:val="00E97118"/>
    <w:rsid w:val="00EE35AB"/>
    <w:rsid w:val="00EE7C7E"/>
    <w:rsid w:val="00F01364"/>
    <w:rsid w:val="00F6782A"/>
    <w:rsid w:val="00F70B70"/>
    <w:rsid w:val="00F76E09"/>
    <w:rsid w:val="00FE7F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BalloonText">
    <w:name w:val="Balloon Text"/>
    <w:basedOn w:val="Normal"/>
    <w:link w:val="BalloonTextChar"/>
    <w:uiPriority w:val="99"/>
    <w:semiHidden/>
    <w:unhideWhenUsed/>
    <w:rsid w:val="009817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172A"/>
    <w:rPr>
      <w:rFonts w:ascii="Segoe UI" w:hAnsi="Segoe UI" w:cs="Segoe UI"/>
      <w:sz w:val="18"/>
      <w:szCs w:val="18"/>
    </w:rPr>
  </w:style>
  <w:style w:type="paragraph" w:styleId="NormalWeb">
    <w:name w:val="Normal (Web)"/>
    <w:basedOn w:val="Normal"/>
    <w:uiPriority w:val="99"/>
    <w:semiHidden/>
    <w:unhideWhenUsed/>
    <w:rsid w:val="002463C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699816782">
      <w:bodyDiv w:val="1"/>
      <w:marLeft w:val="0"/>
      <w:marRight w:val="0"/>
      <w:marTop w:val="0"/>
      <w:marBottom w:val="0"/>
      <w:divBdr>
        <w:top w:val="none" w:sz="0" w:space="0" w:color="auto"/>
        <w:left w:val="none" w:sz="0" w:space="0" w:color="auto"/>
        <w:bottom w:val="none" w:sz="0" w:space="0" w:color="auto"/>
        <w:right w:val="none" w:sz="0" w:space="0" w:color="auto"/>
      </w:divBdr>
    </w:div>
    <w:div w:id="1017925967">
      <w:bodyDiv w:val="1"/>
      <w:marLeft w:val="0"/>
      <w:marRight w:val="0"/>
      <w:marTop w:val="0"/>
      <w:marBottom w:val="0"/>
      <w:divBdr>
        <w:top w:val="none" w:sz="0" w:space="0" w:color="auto"/>
        <w:left w:val="none" w:sz="0" w:space="0" w:color="auto"/>
        <w:bottom w:val="none" w:sz="0" w:space="0" w:color="auto"/>
        <w:right w:val="none" w:sz="0" w:space="0" w:color="auto"/>
      </w:divBdr>
    </w:div>
    <w:div w:id="1126777960">
      <w:bodyDiv w:val="1"/>
      <w:marLeft w:val="0"/>
      <w:marRight w:val="0"/>
      <w:marTop w:val="0"/>
      <w:marBottom w:val="0"/>
      <w:divBdr>
        <w:top w:val="none" w:sz="0" w:space="0" w:color="auto"/>
        <w:left w:val="none" w:sz="0" w:space="0" w:color="auto"/>
        <w:bottom w:val="none" w:sz="0" w:space="0" w:color="auto"/>
        <w:right w:val="none" w:sz="0" w:space="0" w:color="auto"/>
      </w:divBdr>
    </w:div>
    <w:div w:id="1291667439">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99771997">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tiffani.reardon@usg.edu" TargetMode="External"/><Relationship Id="rId4" Type="http://schemas.openxmlformats.org/officeDocument/2006/relationships/customXml" Target="../customXml/item4.xml"/><Relationship Id="rId9" Type="http://schemas.openxmlformats.org/officeDocument/2006/relationships/hyperlink" Target="mailto:jeff.gallant@usg.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2E689B-532B-4537-B7A6-2F1DF87ACC91}">
  <ds:schemaRefs>
    <ds:schemaRef ds:uri="http://schemas.openxmlformats.org/officeDocument/2006/bibliography"/>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0D2FEF73-E947-49FD-95E9-CD7281206E7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5E5C81E-F45A-4E4B-89F4-CF3485AE3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935</TotalTime>
  <Pages>5</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12106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janetfrick@gmail.com</cp:lastModifiedBy>
  <cp:revision>4</cp:revision>
  <dcterms:created xsi:type="dcterms:W3CDTF">2021-12-20T05:39:00Z</dcterms:created>
  <dcterms:modified xsi:type="dcterms:W3CDTF">2021-12-20T21:13:00Z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