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5B21329D"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A54626">
        <w:rPr>
          <w:sz w:val="24"/>
          <w:szCs w:val="24"/>
        </w:rPr>
        <w:t xml:space="preserve"> 5/15/2023</w:t>
      </w:r>
    </w:p>
    <w:p w14:paraId="5677D815" w14:textId="10151002" w:rsidR="007C0B4B" w:rsidRPr="004B6F78" w:rsidRDefault="007C0B4B" w:rsidP="00FB5060">
      <w:pPr>
        <w:ind w:left="360"/>
        <w:rPr>
          <w:sz w:val="24"/>
          <w:szCs w:val="24"/>
        </w:rPr>
      </w:pPr>
      <w:r w:rsidRPr="004B6F78">
        <w:rPr>
          <w:sz w:val="24"/>
          <w:szCs w:val="24"/>
        </w:rPr>
        <w:t>Grant Round:</w:t>
      </w:r>
      <w:r w:rsidR="00A54626">
        <w:rPr>
          <w:sz w:val="24"/>
          <w:szCs w:val="24"/>
        </w:rPr>
        <w:t xml:space="preserve"> R21</w:t>
      </w:r>
    </w:p>
    <w:p w14:paraId="41045492" w14:textId="74CDDF67"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A54626">
        <w:rPr>
          <w:sz w:val="24"/>
          <w:szCs w:val="24"/>
        </w:rPr>
        <w:t xml:space="preserve"> M186</w:t>
      </w:r>
    </w:p>
    <w:p w14:paraId="65C4B013" w14:textId="40712A05"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A54626">
        <w:rPr>
          <w:sz w:val="24"/>
          <w:szCs w:val="24"/>
        </w:rPr>
        <w:t xml:space="preserve"> Kennesaw State University</w:t>
      </w:r>
    </w:p>
    <w:p w14:paraId="6A7C5B5B" w14:textId="2C4EBB23"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A54626">
        <w:rPr>
          <w:sz w:val="24"/>
          <w:szCs w:val="24"/>
        </w:rPr>
        <w:t xml:space="preserve"> </w:t>
      </w:r>
    </w:p>
    <w:p w14:paraId="636E041B" w14:textId="795AFBE7" w:rsidR="00A54626" w:rsidRPr="00A54626" w:rsidRDefault="00A54626" w:rsidP="00A54626">
      <w:pPr>
        <w:pStyle w:val="ListParagraph"/>
        <w:numPr>
          <w:ilvl w:val="0"/>
          <w:numId w:val="18"/>
        </w:numPr>
        <w:rPr>
          <w:sz w:val="24"/>
          <w:szCs w:val="24"/>
        </w:rPr>
      </w:pPr>
      <w:r w:rsidRPr="00A54626">
        <w:rPr>
          <w:sz w:val="24"/>
          <w:szCs w:val="24"/>
        </w:rPr>
        <w:t xml:space="preserve">Hossain Shahriar, </w:t>
      </w:r>
      <w:r>
        <w:rPr>
          <w:sz w:val="24"/>
          <w:szCs w:val="24"/>
        </w:rPr>
        <w:t xml:space="preserve">Associate Professor of IT, </w:t>
      </w:r>
      <w:hyperlink r:id="rId8" w:history="1">
        <w:r w:rsidRPr="00037C2D">
          <w:rPr>
            <w:rStyle w:val="Hyperlink"/>
            <w:sz w:val="24"/>
            <w:szCs w:val="24"/>
          </w:rPr>
          <w:t>hshahria@kennesaw.edu</w:t>
        </w:r>
      </w:hyperlink>
      <w:r>
        <w:rPr>
          <w:sz w:val="24"/>
          <w:szCs w:val="24"/>
        </w:rPr>
        <w:t xml:space="preserve"> </w:t>
      </w:r>
    </w:p>
    <w:p w14:paraId="2663DAE8" w14:textId="4C75E8A2" w:rsidR="00A54626" w:rsidRPr="00A54626" w:rsidRDefault="00A54626" w:rsidP="00A54626">
      <w:pPr>
        <w:pStyle w:val="ListParagraph"/>
        <w:numPr>
          <w:ilvl w:val="0"/>
          <w:numId w:val="18"/>
        </w:numPr>
        <w:rPr>
          <w:sz w:val="24"/>
          <w:szCs w:val="24"/>
        </w:rPr>
      </w:pPr>
      <w:r>
        <w:rPr>
          <w:sz w:val="24"/>
          <w:szCs w:val="24"/>
        </w:rPr>
        <w:t>Chi Zhang</w:t>
      </w:r>
      <w:r w:rsidRPr="00A54626">
        <w:rPr>
          <w:sz w:val="24"/>
          <w:szCs w:val="24"/>
        </w:rPr>
        <w:t xml:space="preserve">, </w:t>
      </w:r>
      <w:r>
        <w:rPr>
          <w:sz w:val="24"/>
          <w:szCs w:val="24"/>
        </w:rPr>
        <w:t xml:space="preserve">Professor of IT, </w:t>
      </w:r>
      <w:hyperlink r:id="rId9" w:history="1">
        <w:r w:rsidRPr="00037C2D">
          <w:rPr>
            <w:rStyle w:val="Hyperlink"/>
            <w:sz w:val="24"/>
            <w:szCs w:val="24"/>
          </w:rPr>
          <w:t>czhang4@kennesaw.edu</w:t>
        </w:r>
      </w:hyperlink>
      <w:r>
        <w:rPr>
          <w:sz w:val="24"/>
          <w:szCs w:val="24"/>
        </w:rPr>
        <w:t xml:space="preserve"> </w:t>
      </w:r>
    </w:p>
    <w:p w14:paraId="5FD1B718" w14:textId="3C8050E0" w:rsidR="00A54626" w:rsidRPr="00A54626" w:rsidRDefault="00A54626" w:rsidP="00A54626">
      <w:pPr>
        <w:pStyle w:val="ListParagraph"/>
        <w:numPr>
          <w:ilvl w:val="0"/>
          <w:numId w:val="18"/>
        </w:numPr>
        <w:rPr>
          <w:sz w:val="24"/>
          <w:szCs w:val="24"/>
        </w:rPr>
      </w:pPr>
      <w:r>
        <w:rPr>
          <w:sz w:val="24"/>
          <w:szCs w:val="24"/>
        </w:rPr>
        <w:t xml:space="preserve">Ying </w:t>
      </w:r>
      <w:proofErr w:type="spellStart"/>
      <w:r>
        <w:rPr>
          <w:sz w:val="24"/>
          <w:szCs w:val="24"/>
        </w:rPr>
        <w:t>Xie</w:t>
      </w:r>
      <w:proofErr w:type="spellEnd"/>
      <w:r w:rsidRPr="00A54626">
        <w:rPr>
          <w:sz w:val="24"/>
          <w:szCs w:val="24"/>
        </w:rPr>
        <w:t xml:space="preserve">, </w:t>
      </w:r>
      <w:r>
        <w:rPr>
          <w:sz w:val="24"/>
          <w:szCs w:val="24"/>
        </w:rPr>
        <w:t xml:space="preserve">Professor of IT, </w:t>
      </w:r>
      <w:hyperlink r:id="rId10" w:history="1">
        <w:r w:rsidRPr="00037C2D">
          <w:rPr>
            <w:rStyle w:val="Hyperlink"/>
            <w:sz w:val="24"/>
            <w:szCs w:val="24"/>
          </w:rPr>
          <w:t>yxie2@kennesaw.edu</w:t>
        </w:r>
      </w:hyperlink>
      <w:r>
        <w:rPr>
          <w:sz w:val="24"/>
          <w:szCs w:val="24"/>
        </w:rPr>
        <w:t xml:space="preserve"> </w:t>
      </w:r>
    </w:p>
    <w:p w14:paraId="0B69FDA2" w14:textId="0266F409" w:rsidR="00A54626" w:rsidRDefault="00A54626" w:rsidP="00A54626">
      <w:pPr>
        <w:pStyle w:val="ListParagraph"/>
        <w:numPr>
          <w:ilvl w:val="0"/>
          <w:numId w:val="18"/>
        </w:numPr>
        <w:rPr>
          <w:sz w:val="24"/>
          <w:szCs w:val="24"/>
        </w:rPr>
      </w:pPr>
      <w:r>
        <w:rPr>
          <w:sz w:val="24"/>
          <w:szCs w:val="24"/>
        </w:rPr>
        <w:t>Maria Valero</w:t>
      </w:r>
      <w:r w:rsidRPr="00A54626">
        <w:rPr>
          <w:sz w:val="24"/>
          <w:szCs w:val="24"/>
        </w:rPr>
        <w:t xml:space="preserve">, </w:t>
      </w:r>
      <w:r>
        <w:rPr>
          <w:sz w:val="24"/>
          <w:szCs w:val="24"/>
        </w:rPr>
        <w:t xml:space="preserve">Assistant Professor of IT, </w:t>
      </w:r>
      <w:hyperlink r:id="rId11" w:history="1">
        <w:r w:rsidR="00066CE2" w:rsidRPr="00037C2D">
          <w:rPr>
            <w:rStyle w:val="Hyperlink"/>
            <w:sz w:val="24"/>
            <w:szCs w:val="24"/>
          </w:rPr>
          <w:t>mvalero2@kennesaw.edu</w:t>
        </w:r>
      </w:hyperlink>
    </w:p>
    <w:p w14:paraId="33948D7C" w14:textId="4B0003D2" w:rsidR="00A54626" w:rsidRPr="00A54626" w:rsidRDefault="00A54626" w:rsidP="00A54626">
      <w:pPr>
        <w:pStyle w:val="ListParagraph"/>
        <w:numPr>
          <w:ilvl w:val="0"/>
          <w:numId w:val="18"/>
        </w:numPr>
        <w:rPr>
          <w:sz w:val="24"/>
          <w:szCs w:val="24"/>
        </w:rPr>
      </w:pPr>
      <w:r>
        <w:rPr>
          <w:sz w:val="24"/>
          <w:szCs w:val="24"/>
        </w:rPr>
        <w:t xml:space="preserve">Donald </w:t>
      </w:r>
      <w:proofErr w:type="spellStart"/>
      <w:r>
        <w:rPr>
          <w:sz w:val="24"/>
          <w:szCs w:val="24"/>
        </w:rPr>
        <w:t>Privitera</w:t>
      </w:r>
      <w:proofErr w:type="spellEnd"/>
      <w:r>
        <w:rPr>
          <w:sz w:val="24"/>
          <w:szCs w:val="24"/>
        </w:rPr>
        <w:t xml:space="preserve">, Lecturer of IT, </w:t>
      </w:r>
      <w:hyperlink r:id="rId12" w:history="1">
        <w:r w:rsidRPr="00082CF0">
          <w:rPr>
            <w:rStyle w:val="Hyperlink"/>
          </w:rPr>
          <w:t>dprivit2@kennesaw.edu</w:t>
        </w:r>
      </w:hyperlink>
    </w:p>
    <w:p w14:paraId="7060A679" w14:textId="77777777" w:rsidR="00A54626" w:rsidRDefault="00A54626" w:rsidP="00FB5060">
      <w:pPr>
        <w:ind w:left="360"/>
        <w:rPr>
          <w:sz w:val="24"/>
          <w:szCs w:val="24"/>
        </w:rPr>
      </w:pPr>
    </w:p>
    <w:p w14:paraId="0143F03C" w14:textId="77777777" w:rsidR="00A54626" w:rsidRDefault="00A54626" w:rsidP="00FB5060">
      <w:pPr>
        <w:ind w:left="360"/>
        <w:rPr>
          <w:sz w:val="24"/>
          <w:szCs w:val="24"/>
        </w:rPr>
      </w:pPr>
    </w:p>
    <w:p w14:paraId="3FC9927E" w14:textId="46DF581B"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A54626">
        <w:rPr>
          <w:sz w:val="24"/>
          <w:szCs w:val="24"/>
        </w:rPr>
        <w:t xml:space="preserve"> Hossain Shahriar</w:t>
      </w:r>
    </w:p>
    <w:p w14:paraId="46A62745" w14:textId="25CFAADC" w:rsidR="00DF79E1" w:rsidRPr="00A54626" w:rsidRDefault="00A54626" w:rsidP="00A54626">
      <w:pPr>
        <w:rPr>
          <w:sz w:val="24"/>
          <w:szCs w:val="24"/>
        </w:rPr>
      </w:pPr>
      <w:r>
        <w:rPr>
          <w:sz w:val="24"/>
          <w:szCs w:val="24"/>
        </w:rPr>
        <w:t xml:space="preserve">       </w:t>
      </w:r>
      <w:r w:rsidR="00DF79E1" w:rsidRPr="00A54626">
        <w:rPr>
          <w:sz w:val="24"/>
          <w:szCs w:val="24"/>
        </w:rPr>
        <w:t>Course Name(s) and Course Numbers</w:t>
      </w:r>
      <w:r w:rsidR="003E1BCB" w:rsidRPr="00A54626">
        <w:rPr>
          <w:sz w:val="24"/>
          <w:szCs w:val="24"/>
        </w:rPr>
        <w:t>:</w:t>
      </w:r>
    </w:p>
    <w:p w14:paraId="56D5CAED" w14:textId="32D8568B" w:rsidR="00A54626" w:rsidRPr="00A54626" w:rsidRDefault="00A54626" w:rsidP="00A54626">
      <w:pPr>
        <w:pStyle w:val="ListParagraph"/>
        <w:numPr>
          <w:ilvl w:val="0"/>
          <w:numId w:val="19"/>
        </w:numPr>
        <w:rPr>
          <w:sz w:val="24"/>
          <w:szCs w:val="24"/>
        </w:rPr>
      </w:pPr>
      <w:r w:rsidRPr="00A54626">
        <w:rPr>
          <w:sz w:val="24"/>
          <w:szCs w:val="24"/>
        </w:rPr>
        <w:t>IT 3123 Hardware/software Concepts</w:t>
      </w:r>
    </w:p>
    <w:p w14:paraId="62D6C4CE" w14:textId="71E4692E" w:rsidR="00A54626" w:rsidRPr="00A54626" w:rsidRDefault="00A54626" w:rsidP="00A54626">
      <w:pPr>
        <w:pStyle w:val="ListParagraph"/>
        <w:numPr>
          <w:ilvl w:val="0"/>
          <w:numId w:val="19"/>
        </w:numPr>
        <w:rPr>
          <w:sz w:val="24"/>
          <w:szCs w:val="24"/>
        </w:rPr>
      </w:pPr>
      <w:r w:rsidRPr="00A54626">
        <w:rPr>
          <w:sz w:val="24"/>
          <w:szCs w:val="24"/>
        </w:rPr>
        <w:t>IT 3503 Foundations of Health Information Technology</w:t>
      </w:r>
    </w:p>
    <w:p w14:paraId="64490374" w14:textId="39700F01" w:rsidR="00A54626" w:rsidRPr="00A54626" w:rsidRDefault="00A54626" w:rsidP="00A54626">
      <w:pPr>
        <w:pStyle w:val="ListParagraph"/>
        <w:numPr>
          <w:ilvl w:val="0"/>
          <w:numId w:val="19"/>
        </w:numPr>
        <w:rPr>
          <w:sz w:val="24"/>
          <w:szCs w:val="24"/>
        </w:rPr>
      </w:pPr>
      <w:r w:rsidRPr="00A54626">
        <w:rPr>
          <w:sz w:val="24"/>
          <w:szCs w:val="24"/>
        </w:rPr>
        <w:t>IT 4733 Big Data System Administration</w:t>
      </w:r>
    </w:p>
    <w:p w14:paraId="60165334" w14:textId="0F7173E6" w:rsidR="00A54626" w:rsidRDefault="00A54626" w:rsidP="00A54626">
      <w:pPr>
        <w:pStyle w:val="ListParagraph"/>
        <w:numPr>
          <w:ilvl w:val="0"/>
          <w:numId w:val="19"/>
        </w:numPr>
        <w:rPr>
          <w:sz w:val="24"/>
          <w:szCs w:val="24"/>
        </w:rPr>
      </w:pPr>
      <w:r w:rsidRPr="00A54626">
        <w:rPr>
          <w:sz w:val="24"/>
          <w:szCs w:val="24"/>
        </w:rPr>
        <w:t>IT 4823 Information Security Administration</w:t>
      </w:r>
    </w:p>
    <w:p w14:paraId="0E7808AA" w14:textId="2DF10786" w:rsidR="00A54626" w:rsidRPr="00A54626" w:rsidRDefault="00A54626" w:rsidP="00A54626">
      <w:pPr>
        <w:pStyle w:val="ListParagraph"/>
        <w:numPr>
          <w:ilvl w:val="0"/>
          <w:numId w:val="19"/>
        </w:numPr>
        <w:rPr>
          <w:sz w:val="24"/>
          <w:szCs w:val="24"/>
        </w:rPr>
      </w:pPr>
      <w:r>
        <w:t>IT 4893 Internet of Things</w:t>
      </w:r>
    </w:p>
    <w:p w14:paraId="4988B7FF" w14:textId="77777777" w:rsidR="00A54626" w:rsidRDefault="00A54626" w:rsidP="00FB5060">
      <w:pPr>
        <w:ind w:left="360"/>
        <w:rPr>
          <w:sz w:val="24"/>
          <w:szCs w:val="24"/>
        </w:rPr>
      </w:pPr>
    </w:p>
    <w:p w14:paraId="4D2A60B3" w14:textId="4E65136B"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A54626">
        <w:rPr>
          <w:sz w:val="24"/>
          <w:szCs w:val="24"/>
        </w:rPr>
        <w:t xml:space="preserve"> Spring 2023</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61A25084"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A54626">
        <w:rPr>
          <w:sz w:val="24"/>
          <w:szCs w:val="24"/>
        </w:rPr>
        <w:t xml:space="preserve"> 40</w:t>
      </w:r>
    </w:p>
    <w:p w14:paraId="05ADD94C" w14:textId="53F43B87"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A54626">
        <w:rPr>
          <w:sz w:val="24"/>
          <w:szCs w:val="24"/>
        </w:rPr>
        <w:t xml:space="preserve"> 10</w:t>
      </w:r>
    </w:p>
    <w:p w14:paraId="038DDCB1" w14:textId="2ADD9334"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A54626">
        <w:rPr>
          <w:sz w:val="24"/>
          <w:szCs w:val="24"/>
        </w:rPr>
        <w:t xml:space="preserve"> 400</w:t>
      </w:r>
    </w:p>
    <w:p w14:paraId="6674B072" w14:textId="1F9B44C5" w:rsidR="00DF79E1" w:rsidRPr="004F2656" w:rsidRDefault="007C0B4B" w:rsidP="00CF04DC">
      <w:pPr>
        <w:pStyle w:val="Heading1"/>
        <w:numPr>
          <w:ilvl w:val="0"/>
          <w:numId w:val="17"/>
        </w:numPr>
        <w:ind w:left="360"/>
      </w:pPr>
      <w:r>
        <w:lastRenderedPageBreak/>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1164F807"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F86C493" w14:textId="4DFC150C" w:rsidR="00F443A1" w:rsidRDefault="00F443A1" w:rsidP="00F443A1">
      <w:pPr>
        <w:pStyle w:val="paragraph"/>
        <w:spacing w:before="0" w:beforeAutospacing="0" w:after="0" w:afterAutospacing="0"/>
        <w:textAlignment w:val="baseline"/>
      </w:pPr>
      <w:r>
        <w:rPr>
          <w:rStyle w:val="normaltextrun"/>
        </w:rPr>
        <w:t xml:space="preserve">The goals of the project included updating IT 3123, IT 3503, IT 4823, IT 4773, and IT 4983 to </w:t>
      </w:r>
    </w:p>
    <w:p w14:paraId="603012C4" w14:textId="6BF7C2DF" w:rsidR="00F443A1" w:rsidRDefault="00F443A1" w:rsidP="00F443A1">
      <w:pPr>
        <w:pStyle w:val="paragraph"/>
        <w:numPr>
          <w:ilvl w:val="0"/>
          <w:numId w:val="20"/>
        </w:numPr>
        <w:spacing w:before="0" w:beforeAutospacing="0" w:after="0" w:afterAutospacing="0"/>
        <w:ind w:left="1080" w:firstLine="0"/>
        <w:textAlignment w:val="baseline"/>
      </w:pPr>
      <w:r>
        <w:rPr>
          <w:rStyle w:val="normaltextrun"/>
        </w:rPr>
        <w:t>Develop and update OER materials for courses to be part of BSIT Z Degree </w:t>
      </w:r>
      <w:r>
        <w:rPr>
          <w:rStyle w:val="eop"/>
          <w:rFonts w:eastAsiaTheme="majorEastAsia"/>
        </w:rPr>
        <w:t> </w:t>
      </w:r>
    </w:p>
    <w:p w14:paraId="2F4CE177" w14:textId="77777777" w:rsidR="00F443A1" w:rsidRDefault="00F443A1" w:rsidP="00F443A1">
      <w:pPr>
        <w:pStyle w:val="paragraph"/>
        <w:numPr>
          <w:ilvl w:val="0"/>
          <w:numId w:val="20"/>
        </w:numPr>
        <w:spacing w:before="0" w:beforeAutospacing="0" w:after="0" w:afterAutospacing="0"/>
        <w:ind w:left="1080" w:firstLine="0"/>
        <w:textAlignment w:val="baseline"/>
      </w:pPr>
      <w:r>
        <w:rPr>
          <w:rStyle w:val="normaltextrun"/>
        </w:rPr>
        <w:t>Ensure all developed OER materials are free from any accessibility issues; </w:t>
      </w:r>
      <w:r>
        <w:rPr>
          <w:rStyle w:val="eop"/>
          <w:rFonts w:eastAsiaTheme="majorEastAsia"/>
        </w:rPr>
        <w:t> </w:t>
      </w:r>
    </w:p>
    <w:p w14:paraId="33725A2A" w14:textId="77777777" w:rsidR="00F443A1" w:rsidRDefault="00F443A1" w:rsidP="00F443A1">
      <w:pPr>
        <w:pStyle w:val="paragraph"/>
        <w:numPr>
          <w:ilvl w:val="0"/>
          <w:numId w:val="21"/>
        </w:numPr>
        <w:spacing w:before="0" w:beforeAutospacing="0" w:after="0" w:afterAutospacing="0"/>
        <w:ind w:left="1080" w:firstLine="0"/>
        <w:textAlignment w:val="baseline"/>
      </w:pPr>
      <w:r>
        <w:rPr>
          <w:rStyle w:val="normaltextrun"/>
        </w:rPr>
        <w:t>Develop new OER materials based on course learning outcomes; </w:t>
      </w:r>
      <w:r>
        <w:rPr>
          <w:rStyle w:val="eop"/>
          <w:rFonts w:eastAsiaTheme="majorEastAsia"/>
        </w:rPr>
        <w:t> </w:t>
      </w:r>
    </w:p>
    <w:p w14:paraId="44F9BF1F" w14:textId="77777777" w:rsidR="00F443A1" w:rsidRDefault="00F443A1" w:rsidP="00F443A1">
      <w:pPr>
        <w:pStyle w:val="paragraph"/>
        <w:numPr>
          <w:ilvl w:val="0"/>
          <w:numId w:val="21"/>
        </w:numPr>
        <w:spacing w:before="0" w:beforeAutospacing="0" w:after="0" w:afterAutospacing="0"/>
        <w:ind w:left="1080" w:firstLine="0"/>
        <w:textAlignment w:val="baseline"/>
      </w:pPr>
      <w:r>
        <w:rPr>
          <w:rStyle w:val="normaltextrun"/>
        </w:rPr>
        <w:t>Develop ancillary material such as assignments, lab material, and test banks; </w:t>
      </w:r>
      <w:r>
        <w:rPr>
          <w:rStyle w:val="eop"/>
          <w:rFonts w:eastAsiaTheme="majorEastAsia"/>
        </w:rPr>
        <w:t> </w:t>
      </w:r>
    </w:p>
    <w:p w14:paraId="3C25D524" w14:textId="196976B3" w:rsidR="00F443A1" w:rsidRDefault="00F443A1" w:rsidP="00F443A1">
      <w:pPr>
        <w:pStyle w:val="paragraph"/>
        <w:spacing w:before="0" w:beforeAutospacing="0" w:after="0" w:afterAutospacing="0"/>
        <w:ind w:left="1080"/>
        <w:textAlignment w:val="baseline"/>
      </w:pPr>
    </w:p>
    <w:p w14:paraId="3550B634" w14:textId="573E2DA2" w:rsidR="00F443A1" w:rsidRPr="006C6846" w:rsidRDefault="00F443A1" w:rsidP="00F443A1">
      <w:pPr>
        <w:rPr>
          <w:rFonts w:ascii="Arial" w:hAnsi="Arial" w:cs="Arial"/>
          <w:iCs/>
        </w:rPr>
      </w:pPr>
      <w:r w:rsidRPr="006C6846">
        <w:rPr>
          <w:rFonts w:ascii="Arial" w:hAnsi="Arial" w:cs="Arial"/>
          <w:iCs/>
        </w:rPr>
        <w:t xml:space="preserve">The original work revised or added are discussed below for the </w:t>
      </w:r>
      <w:r>
        <w:rPr>
          <w:rFonts w:ascii="Arial" w:hAnsi="Arial" w:cs="Arial"/>
          <w:iCs/>
        </w:rPr>
        <w:t xml:space="preserve">five </w:t>
      </w:r>
      <w:r w:rsidRPr="006C6846">
        <w:rPr>
          <w:rFonts w:ascii="Arial" w:hAnsi="Arial" w:cs="Arial"/>
          <w:iCs/>
        </w:rPr>
        <w:t xml:space="preserve">courses. </w:t>
      </w:r>
    </w:p>
    <w:p w14:paraId="746AC307" w14:textId="014CFF19" w:rsidR="00F443A1" w:rsidRPr="006C6846" w:rsidRDefault="00F443A1" w:rsidP="00F443A1">
      <w:pPr>
        <w:rPr>
          <w:rFonts w:ascii="Arial" w:eastAsiaTheme="minorEastAsia" w:hAnsi="Arial" w:cs="Arial"/>
          <w:color w:val="000000" w:themeColor="text1"/>
        </w:rPr>
      </w:pPr>
      <w:r w:rsidRPr="006C6846">
        <w:rPr>
          <w:rFonts w:ascii="Arial" w:hAnsi="Arial" w:cs="Arial"/>
          <w:iCs/>
        </w:rPr>
        <w:t xml:space="preserve">IT </w:t>
      </w:r>
      <w:r>
        <w:rPr>
          <w:rFonts w:ascii="Arial" w:hAnsi="Arial" w:cs="Arial"/>
          <w:iCs/>
        </w:rPr>
        <w:t xml:space="preserve">3123 </w:t>
      </w:r>
      <w:r w:rsidRPr="006C6846">
        <w:rPr>
          <w:rFonts w:ascii="Arial" w:hAnsi="Arial" w:cs="Arial"/>
          <w:iCs/>
        </w:rPr>
        <w:t xml:space="preserve">– </w:t>
      </w:r>
      <w:r>
        <w:rPr>
          <w:rFonts w:ascii="Arial" w:hAnsi="Arial" w:cs="Arial"/>
        </w:rPr>
        <w:t>Hardware Software Concepts</w:t>
      </w:r>
      <w:r w:rsidRPr="006C6846">
        <w:rPr>
          <w:rFonts w:ascii="Arial" w:hAnsi="Arial" w:cs="Arial"/>
        </w:rPr>
        <w:t>:</w:t>
      </w:r>
      <w:r w:rsidRPr="006C6846">
        <w:rPr>
          <w:rFonts w:ascii="Arial" w:hAnsi="Arial" w:cs="Arial"/>
          <w:iCs/>
        </w:rPr>
        <w:t xml:space="preserve"> </w:t>
      </w:r>
      <w:r w:rsidR="007101EF">
        <w:rPr>
          <w:rFonts w:ascii="Arial" w:hAnsi="Arial" w:cs="Arial"/>
          <w:iCs/>
        </w:rPr>
        <w:t>The updated course materials examine</w:t>
      </w:r>
      <w:r w:rsidR="007101EF" w:rsidRPr="007101EF">
        <w:rPr>
          <w:rFonts w:ascii="Arial" w:hAnsi="Arial" w:cs="Arial"/>
          <w:iCs/>
        </w:rPr>
        <w:t xml:space="preserve"> various hardware and software components and how they work together in a modern computing environment. Topics include an overview of computer organization and architecture, machine language and modern languages.</w:t>
      </w:r>
    </w:p>
    <w:p w14:paraId="3EC8D117" w14:textId="75FD5B95" w:rsidR="00F443A1" w:rsidRPr="006C6846" w:rsidRDefault="00F443A1" w:rsidP="00F443A1">
      <w:pPr>
        <w:rPr>
          <w:rFonts w:ascii="Arial" w:hAnsi="Arial" w:cs="Arial"/>
        </w:rPr>
      </w:pPr>
      <w:r w:rsidRPr="006C6846">
        <w:rPr>
          <w:rFonts w:ascii="Arial" w:eastAsiaTheme="minorEastAsia" w:hAnsi="Arial" w:cs="Arial"/>
          <w:color w:val="000000" w:themeColor="text1"/>
        </w:rPr>
        <w:t xml:space="preserve">IT </w:t>
      </w:r>
      <w:r>
        <w:rPr>
          <w:rFonts w:ascii="Arial" w:eastAsiaTheme="minorEastAsia" w:hAnsi="Arial" w:cs="Arial"/>
          <w:color w:val="000000" w:themeColor="text1"/>
        </w:rPr>
        <w:t>3503 –</w:t>
      </w:r>
      <w:r w:rsidRPr="006C6846">
        <w:rPr>
          <w:rFonts w:ascii="Arial" w:eastAsiaTheme="minorEastAsia" w:hAnsi="Arial" w:cs="Arial"/>
          <w:color w:val="000000" w:themeColor="text1"/>
        </w:rPr>
        <w:t xml:space="preserve"> </w:t>
      </w:r>
      <w:r>
        <w:rPr>
          <w:rFonts w:ascii="Arial" w:hAnsi="Arial" w:cs="Arial"/>
        </w:rPr>
        <w:t>Foundation of Health Information Technology</w:t>
      </w:r>
      <w:r w:rsidRPr="006C6846">
        <w:rPr>
          <w:rFonts w:ascii="Arial" w:hAnsi="Arial" w:cs="Arial"/>
        </w:rPr>
        <w:t xml:space="preserve">: </w:t>
      </w:r>
      <w:r>
        <w:rPr>
          <w:rStyle w:val="normaltextrun"/>
          <w:rFonts w:ascii="Calibri" w:hAnsi="Calibri" w:cs="Calibri"/>
          <w:color w:val="000000"/>
          <w:shd w:val="clear" w:color="auto" w:fill="FFFFFF"/>
        </w:rPr>
        <w:t xml:space="preserve">The </w:t>
      </w:r>
      <w:r w:rsidR="007101EF">
        <w:rPr>
          <w:rStyle w:val="normaltextrun"/>
          <w:rFonts w:ascii="Calibri" w:hAnsi="Calibri" w:cs="Calibri"/>
          <w:color w:val="000000"/>
          <w:shd w:val="clear" w:color="auto" w:fill="FFFFFF"/>
        </w:rPr>
        <w:t xml:space="preserve">developed materials in this </w:t>
      </w:r>
      <w:r>
        <w:rPr>
          <w:rStyle w:val="normaltextrun"/>
          <w:rFonts w:ascii="Calibri" w:hAnsi="Calibri" w:cs="Calibri"/>
          <w:color w:val="000000"/>
          <w:shd w:val="clear" w:color="auto" w:fill="FFFFFF"/>
        </w:rPr>
        <w:t xml:space="preserve">course </w:t>
      </w:r>
      <w:r w:rsidR="007101EF">
        <w:rPr>
          <w:rStyle w:val="normaltextrun"/>
          <w:rFonts w:ascii="Calibri" w:hAnsi="Calibri" w:cs="Calibri"/>
          <w:color w:val="000000"/>
          <w:shd w:val="clear" w:color="auto" w:fill="FFFFFF"/>
        </w:rPr>
        <w:t xml:space="preserve">covered topics </w:t>
      </w:r>
      <w:r w:rsidR="007101EF" w:rsidRPr="007101EF">
        <w:rPr>
          <w:rStyle w:val="normaltextrun"/>
          <w:rFonts w:ascii="Calibri" w:hAnsi="Calibri" w:cs="Calibri"/>
          <w:color w:val="000000"/>
          <w:shd w:val="clear" w:color="auto" w:fill="FFFFFF"/>
        </w:rPr>
        <w:t>to the field of health information technology (HIT). Students will become familiar with the content, use, and structure of the health care data and medical records, health information management, the fundamentals of healthcare workflow and process analysis and redesign as a necessary component of complete practice automation, and health information systems. Students will also become familiar with the health care delivery systems in the U.S. and IT organizations and resources.</w:t>
      </w:r>
    </w:p>
    <w:p w14:paraId="390A2869" w14:textId="694ABE67" w:rsidR="00F443A1" w:rsidRPr="006C6846" w:rsidRDefault="00F443A1" w:rsidP="007101EF">
      <w:pPr>
        <w:rPr>
          <w:rFonts w:ascii="Arial" w:eastAsia="Times New Roman" w:hAnsi="Arial" w:cs="Arial"/>
        </w:rPr>
      </w:pPr>
      <w:r w:rsidRPr="006C6846">
        <w:rPr>
          <w:rFonts w:ascii="Arial" w:hAnsi="Arial" w:cs="Arial"/>
        </w:rPr>
        <w:t xml:space="preserve">IT </w:t>
      </w:r>
      <w:r>
        <w:rPr>
          <w:rFonts w:ascii="Arial" w:hAnsi="Arial" w:cs="Arial"/>
        </w:rPr>
        <w:t>4773 –</w:t>
      </w:r>
      <w:r w:rsidRPr="006C6846">
        <w:rPr>
          <w:rFonts w:ascii="Arial" w:hAnsi="Arial" w:cs="Arial"/>
        </w:rPr>
        <w:t xml:space="preserve"> </w:t>
      </w:r>
      <w:r w:rsidR="00AC04EC">
        <w:rPr>
          <w:rFonts w:ascii="Arial" w:hAnsi="Arial" w:cs="Arial"/>
        </w:rPr>
        <w:t>Machine Learning for Enterprise Applications</w:t>
      </w:r>
      <w:r w:rsidRPr="006C6846">
        <w:rPr>
          <w:rFonts w:ascii="Arial" w:hAnsi="Arial" w:cs="Arial"/>
        </w:rPr>
        <w:t>:</w:t>
      </w:r>
      <w:r w:rsidRPr="006C6846">
        <w:rPr>
          <w:rFonts w:ascii="Arial" w:eastAsia="Times New Roman" w:hAnsi="Arial" w:cs="Arial"/>
        </w:rPr>
        <w:t xml:space="preserve"> </w:t>
      </w:r>
      <w:r>
        <w:rPr>
          <w:rFonts w:ascii="Arial" w:eastAsia="Times New Roman" w:hAnsi="Arial" w:cs="Arial"/>
        </w:rPr>
        <w:t xml:space="preserve">The </w:t>
      </w:r>
      <w:r w:rsidRPr="006C6846">
        <w:rPr>
          <w:rFonts w:ascii="Arial" w:eastAsia="Times New Roman" w:hAnsi="Arial" w:cs="Arial"/>
        </w:rPr>
        <w:t>course</w:t>
      </w:r>
      <w:r>
        <w:rPr>
          <w:rFonts w:ascii="Arial" w:eastAsia="Times New Roman" w:hAnsi="Arial" w:cs="Arial"/>
        </w:rPr>
        <w:t xml:space="preserve"> </w:t>
      </w:r>
      <w:r w:rsidR="007101EF">
        <w:rPr>
          <w:rFonts w:ascii="Arial" w:eastAsia="Times New Roman" w:hAnsi="Arial" w:cs="Arial"/>
        </w:rPr>
        <w:t xml:space="preserve">materials updated cover </w:t>
      </w:r>
      <w:r w:rsidR="007101EF" w:rsidRPr="007101EF">
        <w:rPr>
          <w:rFonts w:ascii="Arial" w:eastAsia="Times New Roman" w:hAnsi="Arial" w:cs="Arial"/>
        </w:rPr>
        <w:t>enterprise applications of machine learning on data analytics.  Topics span the complete life cycle of data analytics from envisioning the problem, identifying proper data, selecting suitable machine learning methods, evaluating modeling performance, and deploying the results to improve decision-making.</w:t>
      </w:r>
    </w:p>
    <w:p w14:paraId="698BD89E" w14:textId="1DB7D56B" w:rsidR="00A54626" w:rsidRDefault="00F443A1" w:rsidP="00F443A1">
      <w:pPr>
        <w:rPr>
          <w:sz w:val="24"/>
          <w:szCs w:val="24"/>
        </w:rPr>
      </w:pPr>
      <w:r w:rsidRPr="006C6846">
        <w:rPr>
          <w:rFonts w:ascii="Arial" w:hAnsi="Arial" w:cs="Arial"/>
        </w:rPr>
        <w:t xml:space="preserve">IT </w:t>
      </w:r>
      <w:r>
        <w:rPr>
          <w:rFonts w:ascii="Arial" w:hAnsi="Arial" w:cs="Arial"/>
        </w:rPr>
        <w:t>4823 –</w:t>
      </w:r>
      <w:r w:rsidRPr="006C6846">
        <w:rPr>
          <w:rFonts w:ascii="Arial" w:hAnsi="Arial" w:cs="Arial"/>
        </w:rPr>
        <w:t xml:space="preserve"> </w:t>
      </w:r>
      <w:r>
        <w:rPr>
          <w:rFonts w:ascii="Arial" w:hAnsi="Arial" w:cs="Arial"/>
        </w:rPr>
        <w:t>Information Security Administration</w:t>
      </w:r>
      <w:r w:rsidRPr="006C6846">
        <w:rPr>
          <w:rFonts w:ascii="Arial" w:hAnsi="Arial" w:cs="Arial"/>
        </w:rPr>
        <w:t xml:space="preserve">: </w:t>
      </w:r>
      <w:r>
        <w:rPr>
          <w:rStyle w:val="normaltextrun"/>
          <w:rFonts w:ascii="Calibri" w:hAnsi="Calibri" w:cs="Calibri"/>
          <w:color w:val="000000"/>
          <w:shd w:val="clear" w:color="auto" w:fill="FFFFFF"/>
        </w:rPr>
        <w:t xml:space="preserve">The </w:t>
      </w:r>
      <w:r w:rsidR="007101EF">
        <w:rPr>
          <w:rStyle w:val="normaltextrun"/>
          <w:rFonts w:ascii="Calibri" w:hAnsi="Calibri" w:cs="Calibri"/>
          <w:color w:val="000000"/>
          <w:shd w:val="clear" w:color="auto" w:fill="FFFFFF"/>
        </w:rPr>
        <w:t xml:space="preserve">resources developed and updated cover </w:t>
      </w:r>
      <w:r w:rsidR="007101EF" w:rsidRPr="007101EF">
        <w:rPr>
          <w:rStyle w:val="normaltextrun"/>
          <w:rFonts w:ascii="Calibri" w:hAnsi="Calibri" w:cs="Calibri"/>
          <w:color w:val="000000"/>
          <w:shd w:val="clear" w:color="auto" w:fill="FFFFFF"/>
        </w:rPr>
        <w:t xml:space="preserve">the principles of information assurance at the policy, procedural, and technical levels to prepare the student for a role as a business decision-maker. Real-world examples </w:t>
      </w:r>
      <w:r w:rsidR="007101EF">
        <w:rPr>
          <w:rStyle w:val="normaltextrun"/>
          <w:rFonts w:ascii="Calibri" w:hAnsi="Calibri" w:cs="Calibri"/>
          <w:color w:val="000000"/>
          <w:shd w:val="clear" w:color="auto" w:fill="FFFFFF"/>
        </w:rPr>
        <w:t xml:space="preserve">are </w:t>
      </w:r>
      <w:r w:rsidR="007101EF" w:rsidRPr="007101EF">
        <w:rPr>
          <w:rStyle w:val="normaltextrun"/>
          <w:rFonts w:ascii="Calibri" w:hAnsi="Calibri" w:cs="Calibri"/>
          <w:color w:val="000000"/>
          <w:shd w:val="clear" w:color="auto" w:fill="FFFFFF"/>
        </w:rPr>
        <w:t>used to demonstrate the applicability of the techniques of information assurance.</w:t>
      </w:r>
    </w:p>
    <w:p w14:paraId="72D94F10" w14:textId="0F42E580" w:rsidR="00F443A1" w:rsidRDefault="00F443A1" w:rsidP="00F443A1">
      <w:pPr>
        <w:rPr>
          <w:sz w:val="24"/>
          <w:szCs w:val="24"/>
        </w:rPr>
      </w:pPr>
      <w:r w:rsidRPr="006C6846">
        <w:rPr>
          <w:rFonts w:ascii="Arial" w:hAnsi="Arial" w:cs="Arial"/>
        </w:rPr>
        <w:t xml:space="preserve">IT </w:t>
      </w:r>
      <w:r>
        <w:rPr>
          <w:rFonts w:ascii="Arial" w:hAnsi="Arial" w:cs="Arial"/>
        </w:rPr>
        <w:t>4983 –</w:t>
      </w:r>
      <w:r w:rsidRPr="006C6846">
        <w:rPr>
          <w:rFonts w:ascii="Arial" w:hAnsi="Arial" w:cs="Arial"/>
        </w:rPr>
        <w:t xml:space="preserve"> </w:t>
      </w:r>
      <w:r>
        <w:rPr>
          <w:rFonts w:ascii="Arial" w:hAnsi="Arial" w:cs="Arial"/>
        </w:rPr>
        <w:t>Internet of Things</w:t>
      </w:r>
      <w:r w:rsidRPr="006C6846">
        <w:rPr>
          <w:rFonts w:ascii="Arial" w:hAnsi="Arial" w:cs="Arial"/>
        </w:rPr>
        <w:t xml:space="preserve">: </w:t>
      </w:r>
      <w:r w:rsidR="007101EF" w:rsidRPr="007101EF">
        <w:rPr>
          <w:rStyle w:val="normaltextrun"/>
          <w:rFonts w:ascii="Calibri" w:hAnsi="Calibri" w:cs="Calibri"/>
          <w:color w:val="000000"/>
          <w:shd w:val="clear" w:color="auto" w:fill="FFFFFF"/>
        </w:rPr>
        <w:t xml:space="preserve">This course </w:t>
      </w:r>
      <w:r w:rsidR="007101EF">
        <w:rPr>
          <w:rStyle w:val="normaltextrun"/>
          <w:rFonts w:ascii="Calibri" w:hAnsi="Calibri" w:cs="Calibri"/>
          <w:color w:val="000000"/>
          <w:shd w:val="clear" w:color="auto" w:fill="FFFFFF"/>
        </w:rPr>
        <w:t xml:space="preserve">materials cover </w:t>
      </w:r>
      <w:r w:rsidR="007101EF" w:rsidRPr="007101EF">
        <w:rPr>
          <w:rStyle w:val="normaltextrun"/>
          <w:rFonts w:ascii="Calibri" w:hAnsi="Calibri" w:cs="Calibri"/>
          <w:color w:val="000000"/>
          <w:shd w:val="clear" w:color="auto" w:fill="FFFFFF"/>
        </w:rPr>
        <w:t>core knowledge and skills required to develop and design innovative IoT solutions. Students will analyze the challenges, apply appropriate patterns for user-interaction and learn about trends and characteristics in IoT. In addition, students will evaluate the security design of a suite of IoT-connected products.</w:t>
      </w:r>
    </w:p>
    <w:p w14:paraId="3C0A512F" w14:textId="77777777" w:rsidR="00F443A1" w:rsidRPr="00A54626" w:rsidRDefault="00F443A1" w:rsidP="00A54626">
      <w:pPr>
        <w:rPr>
          <w:sz w:val="24"/>
          <w:szCs w:val="24"/>
        </w:rPr>
      </w:pPr>
    </w:p>
    <w:p w14:paraId="6E7CF058" w14:textId="0DA5D5F0" w:rsidR="00101A24" w:rsidRPr="004F2656" w:rsidRDefault="007C0B4B" w:rsidP="00CF04DC">
      <w:pPr>
        <w:pStyle w:val="Heading1"/>
        <w:numPr>
          <w:ilvl w:val="0"/>
          <w:numId w:val="17"/>
        </w:numPr>
        <w:ind w:left="360"/>
      </w:pPr>
      <w:r>
        <w:lastRenderedPageBreak/>
        <w:t>Materials Description</w:t>
      </w:r>
    </w:p>
    <w:p w14:paraId="1FD71721" w14:textId="293E31F9"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13"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14"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520FD833" w14:textId="496F5DA1" w:rsidR="00A54626" w:rsidRDefault="00A54626" w:rsidP="00FB5060">
      <w:pPr>
        <w:ind w:left="360"/>
        <w:rPr>
          <w:sz w:val="24"/>
          <w:szCs w:val="24"/>
        </w:rPr>
      </w:pPr>
    </w:p>
    <w:tbl>
      <w:tblPr>
        <w:tblStyle w:val="TableGrid"/>
        <w:tblW w:w="0" w:type="auto"/>
        <w:tblInd w:w="360" w:type="dxa"/>
        <w:tblLook w:val="04A0" w:firstRow="1" w:lastRow="0" w:firstColumn="1" w:lastColumn="0" w:noHBand="0" w:noVBand="1"/>
      </w:tblPr>
      <w:tblGrid>
        <w:gridCol w:w="1435"/>
        <w:gridCol w:w="7555"/>
      </w:tblGrid>
      <w:tr w:rsidR="00A90995" w:rsidRPr="009B0C1C" w14:paraId="3631311C" w14:textId="77777777" w:rsidTr="0094552E">
        <w:tc>
          <w:tcPr>
            <w:tcW w:w="1435" w:type="dxa"/>
          </w:tcPr>
          <w:p w14:paraId="38023C16" w14:textId="77777777" w:rsidR="00A90995" w:rsidRPr="009B0C1C" w:rsidRDefault="00A90995" w:rsidP="0094552E">
            <w:pPr>
              <w:rPr>
                <w:iCs/>
                <w:sz w:val="22"/>
                <w:szCs w:val="22"/>
              </w:rPr>
            </w:pPr>
            <w:r w:rsidRPr="009B0C1C">
              <w:rPr>
                <w:iCs/>
                <w:sz w:val="22"/>
                <w:szCs w:val="22"/>
              </w:rPr>
              <w:t>Course</w:t>
            </w:r>
          </w:p>
        </w:tc>
        <w:tc>
          <w:tcPr>
            <w:tcW w:w="7555" w:type="dxa"/>
          </w:tcPr>
          <w:p w14:paraId="48C7DB34" w14:textId="77777777" w:rsidR="00A90995" w:rsidRPr="009B0C1C" w:rsidRDefault="00A90995" w:rsidP="0094552E">
            <w:pPr>
              <w:rPr>
                <w:iCs/>
                <w:sz w:val="22"/>
                <w:szCs w:val="22"/>
              </w:rPr>
            </w:pPr>
            <w:r w:rsidRPr="009B0C1C">
              <w:rPr>
                <w:iCs/>
                <w:sz w:val="22"/>
                <w:szCs w:val="22"/>
              </w:rPr>
              <w:t>Topic</w:t>
            </w:r>
          </w:p>
        </w:tc>
      </w:tr>
      <w:tr w:rsidR="00A90995" w:rsidRPr="009B0C1C" w14:paraId="493F5F28" w14:textId="77777777" w:rsidTr="0094552E">
        <w:tc>
          <w:tcPr>
            <w:tcW w:w="1435" w:type="dxa"/>
          </w:tcPr>
          <w:p w14:paraId="1835C322" w14:textId="238695D7" w:rsidR="00A90995" w:rsidRPr="009B0C1C" w:rsidRDefault="00A90995" w:rsidP="00A66B41">
            <w:pPr>
              <w:rPr>
                <w:iCs/>
                <w:sz w:val="22"/>
                <w:szCs w:val="22"/>
              </w:rPr>
            </w:pPr>
            <w:r w:rsidRPr="009B0C1C">
              <w:rPr>
                <w:iCs/>
                <w:sz w:val="22"/>
                <w:szCs w:val="22"/>
              </w:rPr>
              <w:t>IT 3</w:t>
            </w:r>
            <w:r w:rsidR="00A66B41">
              <w:rPr>
                <w:iCs/>
                <w:sz w:val="22"/>
                <w:szCs w:val="22"/>
              </w:rPr>
              <w:t>123</w:t>
            </w:r>
          </w:p>
        </w:tc>
        <w:tc>
          <w:tcPr>
            <w:tcW w:w="7555" w:type="dxa"/>
          </w:tcPr>
          <w:p w14:paraId="618BBF86" w14:textId="653C3BBF" w:rsidR="00A90995" w:rsidRPr="009B0C1C" w:rsidRDefault="00A66B41" w:rsidP="00A66B41">
            <w:pPr>
              <w:rPr>
                <w:iCs/>
                <w:sz w:val="22"/>
                <w:szCs w:val="22"/>
              </w:rPr>
            </w:pPr>
            <w:r>
              <w:rPr>
                <w:rFonts w:ascii="Arial" w:hAnsi="Arial" w:cs="Arial"/>
                <w:iCs/>
              </w:rPr>
              <w:t>The course covers materials examine</w:t>
            </w:r>
            <w:r w:rsidRPr="007101EF">
              <w:rPr>
                <w:rFonts w:ascii="Arial" w:hAnsi="Arial" w:cs="Arial"/>
                <w:iCs/>
              </w:rPr>
              <w:t xml:space="preserve"> various hardware and software components and how they work together in a modern computing environment. Topics include an overview of computer organization and architecture, machine language and modern languages.</w:t>
            </w:r>
          </w:p>
        </w:tc>
      </w:tr>
      <w:tr w:rsidR="00A90995" w:rsidRPr="009B0C1C" w14:paraId="00F9C01B" w14:textId="77777777" w:rsidTr="0094552E">
        <w:tc>
          <w:tcPr>
            <w:tcW w:w="1435" w:type="dxa"/>
          </w:tcPr>
          <w:p w14:paraId="1F325574" w14:textId="6F75299E" w:rsidR="00A90995" w:rsidRPr="009B0C1C" w:rsidRDefault="00A90995" w:rsidP="0094552E">
            <w:pPr>
              <w:rPr>
                <w:iCs/>
                <w:sz w:val="22"/>
                <w:szCs w:val="22"/>
              </w:rPr>
            </w:pPr>
            <w:r w:rsidRPr="009B0C1C">
              <w:rPr>
                <w:iCs/>
                <w:sz w:val="22"/>
                <w:szCs w:val="22"/>
              </w:rPr>
              <w:t xml:space="preserve">IT </w:t>
            </w:r>
            <w:r w:rsidR="00A66B41">
              <w:rPr>
                <w:iCs/>
                <w:sz w:val="22"/>
                <w:szCs w:val="22"/>
              </w:rPr>
              <w:t>3503</w:t>
            </w:r>
          </w:p>
        </w:tc>
        <w:tc>
          <w:tcPr>
            <w:tcW w:w="7555" w:type="dxa"/>
          </w:tcPr>
          <w:p w14:paraId="69050766" w14:textId="6304CAE0" w:rsidR="00A90995" w:rsidRPr="009B0C1C" w:rsidRDefault="00A66B41" w:rsidP="00A66B41">
            <w:pPr>
              <w:rPr>
                <w:iCs/>
                <w:sz w:val="22"/>
                <w:szCs w:val="22"/>
              </w:rPr>
            </w:pPr>
            <w:r>
              <w:rPr>
                <w:rStyle w:val="normaltextrun"/>
                <w:rFonts w:ascii="Calibri" w:hAnsi="Calibri" w:cs="Calibri"/>
                <w:color w:val="000000"/>
                <w:shd w:val="clear" w:color="auto" w:fill="FFFFFF"/>
              </w:rPr>
              <w:t xml:space="preserve">The course covers topics </w:t>
            </w:r>
            <w:r w:rsidRPr="007101EF">
              <w:rPr>
                <w:rStyle w:val="normaltextrun"/>
                <w:rFonts w:ascii="Calibri" w:hAnsi="Calibri" w:cs="Calibri"/>
                <w:color w:val="000000"/>
                <w:shd w:val="clear" w:color="auto" w:fill="FFFFFF"/>
              </w:rPr>
              <w:t>to the field of health information technology (HIT). Students will become familiar with the content, use, and structure of the health care data and medical records, health information management, the fundamentals of healthcare workflow and process analysis and redesign as a necessary component of complete practice automation, and health information systems. Students will also become familiar with the health care delivery systems in the U.S. and IT organizations and resources.</w:t>
            </w:r>
            <w:r w:rsidR="00A90995" w:rsidRPr="009B0C1C">
              <w:rPr>
                <w:color w:val="000000"/>
                <w:sz w:val="22"/>
                <w:szCs w:val="22"/>
              </w:rPr>
              <w:t> </w:t>
            </w:r>
          </w:p>
        </w:tc>
      </w:tr>
      <w:tr w:rsidR="00A90995" w:rsidRPr="009B0C1C" w14:paraId="1C17B5D9" w14:textId="77777777" w:rsidTr="0094552E">
        <w:tc>
          <w:tcPr>
            <w:tcW w:w="1435" w:type="dxa"/>
          </w:tcPr>
          <w:p w14:paraId="084B7C71" w14:textId="70F14232" w:rsidR="00A90995" w:rsidRPr="009B0C1C" w:rsidRDefault="00A90995" w:rsidP="0094552E">
            <w:pPr>
              <w:rPr>
                <w:iCs/>
                <w:sz w:val="22"/>
                <w:szCs w:val="22"/>
              </w:rPr>
            </w:pPr>
            <w:r w:rsidRPr="009B0C1C">
              <w:rPr>
                <w:iCs/>
                <w:sz w:val="22"/>
                <w:szCs w:val="22"/>
              </w:rPr>
              <w:t xml:space="preserve">IT </w:t>
            </w:r>
            <w:r w:rsidR="00A66B41">
              <w:rPr>
                <w:iCs/>
                <w:sz w:val="22"/>
                <w:szCs w:val="22"/>
              </w:rPr>
              <w:t>47</w:t>
            </w:r>
            <w:r w:rsidR="001221B1">
              <w:rPr>
                <w:iCs/>
                <w:sz w:val="22"/>
                <w:szCs w:val="22"/>
              </w:rPr>
              <w:t>3</w:t>
            </w:r>
            <w:r w:rsidR="00A66B41">
              <w:rPr>
                <w:iCs/>
                <w:sz w:val="22"/>
                <w:szCs w:val="22"/>
              </w:rPr>
              <w:t>3</w:t>
            </w:r>
          </w:p>
        </w:tc>
        <w:tc>
          <w:tcPr>
            <w:tcW w:w="7555" w:type="dxa"/>
          </w:tcPr>
          <w:p w14:paraId="52F1AA1B" w14:textId="79332ED0" w:rsidR="00A90995" w:rsidRPr="009B0C1C" w:rsidRDefault="00A66B41" w:rsidP="0094552E">
            <w:pPr>
              <w:rPr>
                <w:iCs/>
                <w:sz w:val="22"/>
                <w:szCs w:val="22"/>
              </w:rPr>
            </w:pPr>
            <w:r>
              <w:rPr>
                <w:rFonts w:ascii="Arial" w:hAnsi="Arial" w:cs="Arial"/>
              </w:rPr>
              <w:t xml:space="preserve">The </w:t>
            </w:r>
            <w:r w:rsidRPr="006C6846">
              <w:rPr>
                <w:rFonts w:ascii="Arial" w:hAnsi="Arial" w:cs="Arial"/>
              </w:rPr>
              <w:t>course</w:t>
            </w:r>
            <w:r>
              <w:rPr>
                <w:rFonts w:ascii="Arial" w:hAnsi="Arial" w:cs="Arial"/>
              </w:rPr>
              <w:t xml:space="preserve"> covers materials </w:t>
            </w:r>
            <w:r w:rsidRPr="001221B1">
              <w:rPr>
                <w:rFonts w:asciiTheme="minorHAnsi" w:hAnsiTheme="minorHAnsi" w:cstheme="minorHAnsi"/>
              </w:rPr>
              <w:t xml:space="preserve">updated </w:t>
            </w:r>
            <w:r w:rsidR="001221B1" w:rsidRPr="001221B1">
              <w:rPr>
                <w:rFonts w:asciiTheme="minorHAnsi" w:hAnsiTheme="minorHAnsi" w:cstheme="minorHAnsi"/>
                <w:shd w:val="clear" w:color="auto" w:fill="FFFFFF"/>
              </w:rPr>
              <w:t>introduces contemporary distributed big data platforms and database systems. Topics</w:t>
            </w:r>
            <w:r w:rsidR="001221B1">
              <w:rPr>
                <w:rFonts w:asciiTheme="minorHAnsi" w:hAnsiTheme="minorHAnsi" w:cstheme="minorHAnsi"/>
                <w:shd w:val="clear" w:color="auto" w:fill="FFFFFF"/>
              </w:rPr>
              <w:t xml:space="preserve"> </w:t>
            </w:r>
            <w:r w:rsidR="001221B1" w:rsidRPr="001221B1">
              <w:rPr>
                <w:rFonts w:asciiTheme="minorHAnsi" w:hAnsiTheme="minorHAnsi" w:cstheme="minorHAnsi"/>
                <w:shd w:val="clear" w:color="auto" w:fill="FFFFFF"/>
              </w:rPr>
              <w:t>include big data computing paradigms, big data platform architectures and administration, and big</w:t>
            </w:r>
            <w:r w:rsidR="001221B1">
              <w:rPr>
                <w:rFonts w:asciiTheme="minorHAnsi" w:hAnsiTheme="minorHAnsi" w:cstheme="minorHAnsi"/>
                <w:shd w:val="clear" w:color="auto" w:fill="FFFFFF"/>
              </w:rPr>
              <w:t xml:space="preserve"> </w:t>
            </w:r>
            <w:r w:rsidR="001221B1" w:rsidRPr="001221B1">
              <w:rPr>
                <w:rFonts w:asciiTheme="minorHAnsi" w:hAnsiTheme="minorHAnsi" w:cstheme="minorHAnsi"/>
                <w:shd w:val="clear" w:color="auto" w:fill="FFFFFF"/>
              </w:rPr>
              <w:t>data database concepts and administration</w:t>
            </w:r>
          </w:p>
        </w:tc>
      </w:tr>
      <w:tr w:rsidR="00A66B41" w:rsidRPr="009B0C1C" w14:paraId="311D95A1" w14:textId="77777777" w:rsidTr="0094552E">
        <w:tc>
          <w:tcPr>
            <w:tcW w:w="1435" w:type="dxa"/>
          </w:tcPr>
          <w:p w14:paraId="73230ECD" w14:textId="27767925" w:rsidR="00A66B41" w:rsidRPr="009B0C1C" w:rsidRDefault="00A66B41" w:rsidP="0094552E">
            <w:pPr>
              <w:rPr>
                <w:iCs/>
              </w:rPr>
            </w:pPr>
            <w:r>
              <w:rPr>
                <w:iCs/>
              </w:rPr>
              <w:t>IT 4823</w:t>
            </w:r>
          </w:p>
        </w:tc>
        <w:tc>
          <w:tcPr>
            <w:tcW w:w="7555" w:type="dxa"/>
          </w:tcPr>
          <w:p w14:paraId="22FBCE14" w14:textId="73788B12" w:rsidR="00A66B41" w:rsidRDefault="00A66B41" w:rsidP="00A66B41">
            <w:pPr>
              <w:rPr>
                <w:rFonts w:ascii="Arial" w:hAnsi="Arial" w:cs="Arial"/>
              </w:rPr>
            </w:pPr>
            <w:r>
              <w:rPr>
                <w:rStyle w:val="normaltextrun"/>
                <w:rFonts w:ascii="Calibri" w:hAnsi="Calibri" w:cs="Calibri"/>
                <w:color w:val="000000"/>
                <w:shd w:val="clear" w:color="auto" w:fill="FFFFFF"/>
              </w:rPr>
              <w:t xml:space="preserve">The course covers developed and updated cover </w:t>
            </w:r>
            <w:r w:rsidRPr="007101EF">
              <w:rPr>
                <w:rStyle w:val="normaltextrun"/>
                <w:rFonts w:ascii="Calibri" w:hAnsi="Calibri" w:cs="Calibri"/>
                <w:color w:val="000000"/>
                <w:shd w:val="clear" w:color="auto" w:fill="FFFFFF"/>
              </w:rPr>
              <w:t xml:space="preserve">the principles of information assurance at the policy, procedural, and technical levels to prepare the student for a role as a business decision-maker. Real-world examples </w:t>
            </w:r>
            <w:r>
              <w:rPr>
                <w:rStyle w:val="normaltextrun"/>
                <w:rFonts w:ascii="Calibri" w:hAnsi="Calibri" w:cs="Calibri"/>
                <w:color w:val="000000"/>
                <w:shd w:val="clear" w:color="auto" w:fill="FFFFFF"/>
              </w:rPr>
              <w:t xml:space="preserve">are </w:t>
            </w:r>
            <w:r w:rsidRPr="007101EF">
              <w:rPr>
                <w:rStyle w:val="normaltextrun"/>
                <w:rFonts w:ascii="Calibri" w:hAnsi="Calibri" w:cs="Calibri"/>
                <w:color w:val="000000"/>
                <w:shd w:val="clear" w:color="auto" w:fill="FFFFFF"/>
              </w:rPr>
              <w:t>used to demonstrate the applicability of the techniques of information assurance.</w:t>
            </w:r>
          </w:p>
        </w:tc>
      </w:tr>
      <w:tr w:rsidR="00A90995" w:rsidRPr="009B0C1C" w14:paraId="3B8FC536" w14:textId="77777777" w:rsidTr="0094552E">
        <w:tc>
          <w:tcPr>
            <w:tcW w:w="1435" w:type="dxa"/>
          </w:tcPr>
          <w:p w14:paraId="54A81481" w14:textId="63DC87D2" w:rsidR="00A90995" w:rsidRPr="009B0C1C" w:rsidRDefault="00A90995" w:rsidP="00A66B41">
            <w:pPr>
              <w:rPr>
                <w:iCs/>
                <w:sz w:val="22"/>
                <w:szCs w:val="22"/>
              </w:rPr>
            </w:pPr>
            <w:r w:rsidRPr="009B0C1C">
              <w:rPr>
                <w:iCs/>
                <w:sz w:val="22"/>
                <w:szCs w:val="22"/>
              </w:rPr>
              <w:t>IT 4</w:t>
            </w:r>
            <w:r w:rsidR="00A66B41">
              <w:rPr>
                <w:iCs/>
                <w:sz w:val="22"/>
                <w:szCs w:val="22"/>
              </w:rPr>
              <w:t>9</w:t>
            </w:r>
            <w:r w:rsidRPr="009B0C1C">
              <w:rPr>
                <w:iCs/>
                <w:sz w:val="22"/>
                <w:szCs w:val="22"/>
              </w:rPr>
              <w:t>83</w:t>
            </w:r>
          </w:p>
        </w:tc>
        <w:tc>
          <w:tcPr>
            <w:tcW w:w="7555" w:type="dxa"/>
          </w:tcPr>
          <w:p w14:paraId="4F278E6D" w14:textId="666BA6B2" w:rsidR="00A90995" w:rsidRPr="009B0C1C" w:rsidRDefault="00A66B41" w:rsidP="00A66B41">
            <w:pPr>
              <w:rPr>
                <w:iCs/>
                <w:sz w:val="22"/>
                <w:szCs w:val="22"/>
              </w:rPr>
            </w:pPr>
            <w:r w:rsidRPr="007101EF">
              <w:rPr>
                <w:rStyle w:val="normaltextrun"/>
                <w:rFonts w:ascii="Calibri" w:hAnsi="Calibri" w:cs="Calibri"/>
                <w:color w:val="000000"/>
                <w:shd w:val="clear" w:color="auto" w:fill="FFFFFF"/>
              </w:rPr>
              <w:t xml:space="preserve">This course </w:t>
            </w:r>
            <w:r>
              <w:rPr>
                <w:rStyle w:val="normaltextrun"/>
                <w:rFonts w:ascii="Calibri" w:hAnsi="Calibri" w:cs="Calibri"/>
                <w:color w:val="000000"/>
                <w:shd w:val="clear" w:color="auto" w:fill="FFFFFF"/>
              </w:rPr>
              <w:t xml:space="preserve">covers </w:t>
            </w:r>
            <w:r w:rsidRPr="007101EF">
              <w:rPr>
                <w:rStyle w:val="normaltextrun"/>
                <w:rFonts w:ascii="Calibri" w:hAnsi="Calibri" w:cs="Calibri"/>
                <w:color w:val="000000"/>
                <w:shd w:val="clear" w:color="auto" w:fill="FFFFFF"/>
              </w:rPr>
              <w:t>core knowledge and skills required to develop and design innovative IoT solutions. Students will analyze the challenges, apply appropriate patterns for user-interaction and learn about trends and characteristics in IoT. In addition, students will evaluate the security design of a suite of IoT-connected products.</w:t>
            </w:r>
          </w:p>
        </w:tc>
      </w:tr>
    </w:tbl>
    <w:p w14:paraId="5067C520" w14:textId="77777777" w:rsidR="00A90995" w:rsidRDefault="00A90995" w:rsidP="00FB5060">
      <w:pPr>
        <w:ind w:left="360"/>
        <w:rPr>
          <w:sz w:val="24"/>
          <w:szCs w:val="24"/>
        </w:rPr>
      </w:pPr>
    </w:p>
    <w:p w14:paraId="15DE7273" w14:textId="77777777" w:rsidR="00A90995" w:rsidRPr="00A54626" w:rsidRDefault="00A90995" w:rsidP="00FB5060">
      <w:pPr>
        <w:ind w:left="360"/>
        <w:rPr>
          <w:sz w:val="24"/>
          <w:szCs w:val="24"/>
        </w:rPr>
      </w:pPr>
    </w:p>
    <w:p w14:paraId="2569A2E6" w14:textId="6D3A7D9F" w:rsidR="00B90CC8" w:rsidRDefault="007C0B4B" w:rsidP="00CF04DC">
      <w:pPr>
        <w:pStyle w:val="Heading1"/>
        <w:numPr>
          <w:ilvl w:val="0"/>
          <w:numId w:val="17"/>
        </w:numPr>
        <w:ind w:left="360"/>
      </w:pPr>
      <w:r>
        <w:t>Materials Links</w:t>
      </w:r>
    </w:p>
    <w:p w14:paraId="0385AB0B" w14:textId="44E605F4"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477F2AEC" w14:textId="34105D95" w:rsidR="00A54626" w:rsidRDefault="00A66B41" w:rsidP="00FB5060">
      <w:pPr>
        <w:ind w:left="360"/>
        <w:rPr>
          <w:sz w:val="24"/>
          <w:szCs w:val="24"/>
        </w:rPr>
      </w:pPr>
      <w:r w:rsidRPr="00A66B41">
        <w:rPr>
          <w:sz w:val="24"/>
          <w:szCs w:val="24"/>
        </w:rPr>
        <w:t xml:space="preserve">IT 3123: </w:t>
      </w:r>
      <w:hyperlink r:id="rId15" w:tgtFrame="_blank" w:tooltip="Original URL: https://4m9.net/public/IT3123/. Click or tap if you trust this link." w:history="1">
        <w:r w:rsidR="00517ED5">
          <w:rPr>
            <w:rStyle w:val="Hyperlink"/>
            <w:rFonts w:ascii="Calibri" w:hAnsi="Calibri" w:cs="Calibri"/>
            <w:bdr w:val="none" w:sz="0" w:space="0" w:color="auto" w:frame="1"/>
            <w:shd w:val="clear" w:color="auto" w:fill="FFFFFF"/>
          </w:rPr>
          <w:t>https://4m9.net/public/IT3123/</w:t>
        </w:r>
      </w:hyperlink>
    </w:p>
    <w:p w14:paraId="1B717DE1" w14:textId="65002CCA" w:rsidR="00D13D55" w:rsidRDefault="00A66B41" w:rsidP="00D13D55">
      <w:pPr>
        <w:ind w:left="360"/>
        <w:rPr>
          <w:sz w:val="24"/>
          <w:szCs w:val="24"/>
        </w:rPr>
      </w:pPr>
      <w:r>
        <w:rPr>
          <w:sz w:val="24"/>
          <w:szCs w:val="24"/>
        </w:rPr>
        <w:t xml:space="preserve">IT 3503: </w:t>
      </w:r>
      <w:hyperlink r:id="rId16" w:history="1">
        <w:r w:rsidR="00D13D55" w:rsidRPr="00D13D55">
          <w:rPr>
            <w:rStyle w:val="Hyperlink"/>
            <w:sz w:val="24"/>
            <w:szCs w:val="24"/>
          </w:rPr>
          <w:t>https://facultyweb.kennesaw.edu/czhang4/alg/it3503_intro_hit/Foundations%20of%20IT%20material.zip</w:t>
        </w:r>
      </w:hyperlink>
    </w:p>
    <w:p w14:paraId="6472F88A" w14:textId="1F19E02B" w:rsidR="001221B1" w:rsidRDefault="00A66B41" w:rsidP="00FB5060">
      <w:pPr>
        <w:ind w:left="360"/>
      </w:pPr>
      <w:r>
        <w:rPr>
          <w:sz w:val="24"/>
          <w:szCs w:val="24"/>
        </w:rPr>
        <w:t>IT 47</w:t>
      </w:r>
      <w:r w:rsidR="001221B1">
        <w:rPr>
          <w:sz w:val="24"/>
          <w:szCs w:val="24"/>
        </w:rPr>
        <w:t>3</w:t>
      </w:r>
      <w:r>
        <w:rPr>
          <w:sz w:val="24"/>
          <w:szCs w:val="24"/>
        </w:rPr>
        <w:t xml:space="preserve">3: </w:t>
      </w:r>
      <w:hyperlink r:id="rId17" w:history="1">
        <w:r w:rsidR="001221B1" w:rsidRPr="00CF109A">
          <w:rPr>
            <w:rStyle w:val="Hyperlink"/>
          </w:rPr>
          <w:t>https://drive.google.com/drive/folders/1xPIpMnoePtUa6b9WvmYuXevGaOszSbKW?usp=sharing</w:t>
        </w:r>
      </w:hyperlink>
    </w:p>
    <w:p w14:paraId="03C1544F" w14:textId="6C5DC59D" w:rsidR="00A66B41" w:rsidRDefault="00A66B41" w:rsidP="00FB5060">
      <w:pPr>
        <w:ind w:left="360"/>
        <w:rPr>
          <w:sz w:val="24"/>
          <w:szCs w:val="24"/>
        </w:rPr>
      </w:pPr>
      <w:r>
        <w:rPr>
          <w:sz w:val="24"/>
          <w:szCs w:val="24"/>
        </w:rPr>
        <w:t xml:space="preserve">IT 4823: </w:t>
      </w:r>
      <w:hyperlink r:id="rId18" w:history="1">
        <w:r w:rsidRPr="00037C2D">
          <w:rPr>
            <w:rStyle w:val="Hyperlink"/>
            <w:sz w:val="24"/>
            <w:szCs w:val="24"/>
          </w:rPr>
          <w:t>https://ksuweb.kennesaw.edu/~hshahria/ALG-R21/IT4823/IT4823.html</w:t>
        </w:r>
      </w:hyperlink>
      <w:r>
        <w:rPr>
          <w:sz w:val="24"/>
          <w:szCs w:val="24"/>
        </w:rPr>
        <w:t xml:space="preserve"> </w:t>
      </w:r>
    </w:p>
    <w:p w14:paraId="5447CBF3" w14:textId="2661CE1D" w:rsidR="00A66B41" w:rsidRDefault="00A66B41" w:rsidP="00FB5060">
      <w:pPr>
        <w:ind w:left="360"/>
        <w:rPr>
          <w:sz w:val="24"/>
          <w:szCs w:val="24"/>
        </w:rPr>
      </w:pPr>
      <w:r>
        <w:rPr>
          <w:sz w:val="24"/>
          <w:szCs w:val="24"/>
        </w:rPr>
        <w:lastRenderedPageBreak/>
        <w:t xml:space="preserve">IT 4983: </w:t>
      </w:r>
      <w:hyperlink r:id="rId19" w:history="1">
        <w:r w:rsidR="00381DDD" w:rsidRPr="00037C2D">
          <w:rPr>
            <w:rStyle w:val="Hyperlink"/>
            <w:sz w:val="24"/>
            <w:szCs w:val="24"/>
          </w:rPr>
          <w:t>http://iotas.kennesaw.edu/?page_id=1803</w:t>
        </w:r>
      </w:hyperlink>
      <w:r w:rsidR="00381DDD">
        <w:rPr>
          <w:sz w:val="24"/>
          <w:szCs w:val="24"/>
        </w:rPr>
        <w:t xml:space="preserve"> </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749E6BEF" w:rsidR="00CB083C" w:rsidRPr="00A54626"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05235A07" w14:textId="77777777" w:rsidR="00A66B41" w:rsidRDefault="00A66B41" w:rsidP="00A54626">
      <w:pPr>
        <w:ind w:left="360"/>
        <w:rPr>
          <w:sz w:val="24"/>
          <w:szCs w:val="24"/>
        </w:rPr>
      </w:pPr>
    </w:p>
    <w:p w14:paraId="6FCBBED5" w14:textId="157002AD" w:rsidR="00A66B41" w:rsidRPr="00A54626" w:rsidRDefault="00A66B41" w:rsidP="00A54626">
      <w:pPr>
        <w:ind w:left="360"/>
        <w:rPr>
          <w:b/>
          <w:sz w:val="24"/>
          <w:szCs w:val="24"/>
        </w:rPr>
      </w:pPr>
      <w:r w:rsidRPr="002C7BEA">
        <w:rPr>
          <w:sz w:val="24"/>
          <w:szCs w:val="24"/>
        </w:rPr>
        <w:t>We p</w:t>
      </w:r>
      <w:r>
        <w:rPr>
          <w:sz w:val="24"/>
          <w:szCs w:val="24"/>
        </w:rPr>
        <w:t>lan to keep updating the materials as courses being offered. A paper is planned to submit in SIGITE or SIGCSE conference.</w:t>
      </w:r>
    </w:p>
    <w:sectPr w:rsidR="00A66B41" w:rsidRPr="00A546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E55ACD"/>
    <w:multiLevelType w:val="multilevel"/>
    <w:tmpl w:val="886ADFD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C07E79"/>
    <w:multiLevelType w:val="hybridMultilevel"/>
    <w:tmpl w:val="4B66E3CE"/>
    <w:lvl w:ilvl="0" w:tplc="121077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5666A"/>
    <w:multiLevelType w:val="multilevel"/>
    <w:tmpl w:val="68B421F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5E51E31"/>
    <w:multiLevelType w:val="hybridMultilevel"/>
    <w:tmpl w:val="35FC5790"/>
    <w:lvl w:ilvl="0" w:tplc="741CE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725269">
    <w:abstractNumId w:val="10"/>
  </w:num>
  <w:num w:numId="2" w16cid:durableId="611403940">
    <w:abstractNumId w:val="17"/>
  </w:num>
  <w:num w:numId="3" w16cid:durableId="384917188">
    <w:abstractNumId w:val="18"/>
  </w:num>
  <w:num w:numId="4" w16cid:durableId="375203548">
    <w:abstractNumId w:val="14"/>
  </w:num>
  <w:num w:numId="5" w16cid:durableId="207568941">
    <w:abstractNumId w:val="5"/>
  </w:num>
  <w:num w:numId="6" w16cid:durableId="402916488">
    <w:abstractNumId w:val="6"/>
  </w:num>
  <w:num w:numId="7" w16cid:durableId="1909803944">
    <w:abstractNumId w:val="2"/>
  </w:num>
  <w:num w:numId="8" w16cid:durableId="257830115">
    <w:abstractNumId w:val="8"/>
  </w:num>
  <w:num w:numId="9" w16cid:durableId="1128938432">
    <w:abstractNumId w:val="1"/>
  </w:num>
  <w:num w:numId="10" w16cid:durableId="162671721">
    <w:abstractNumId w:val="12"/>
  </w:num>
  <w:num w:numId="11" w16cid:durableId="2099712890">
    <w:abstractNumId w:val="0"/>
  </w:num>
  <w:num w:numId="12" w16cid:durableId="905258179">
    <w:abstractNumId w:val="13"/>
  </w:num>
  <w:num w:numId="13" w16cid:durableId="381910180">
    <w:abstractNumId w:val="16"/>
  </w:num>
  <w:num w:numId="14" w16cid:durableId="1417747245">
    <w:abstractNumId w:val="11"/>
  </w:num>
  <w:num w:numId="15" w16cid:durableId="110327832">
    <w:abstractNumId w:val="4"/>
  </w:num>
  <w:num w:numId="16" w16cid:durableId="96218029">
    <w:abstractNumId w:val="19"/>
  </w:num>
  <w:num w:numId="17" w16cid:durableId="698091536">
    <w:abstractNumId w:val="7"/>
  </w:num>
  <w:num w:numId="18" w16cid:durableId="1778409753">
    <w:abstractNumId w:val="9"/>
  </w:num>
  <w:num w:numId="19" w16cid:durableId="2093966863">
    <w:abstractNumId w:val="20"/>
  </w:num>
  <w:num w:numId="20" w16cid:durableId="1066296184">
    <w:abstractNumId w:val="3"/>
  </w:num>
  <w:num w:numId="21" w16cid:durableId="20435084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66CE2"/>
    <w:rsid w:val="00071B22"/>
    <w:rsid w:val="00075E05"/>
    <w:rsid w:val="00082546"/>
    <w:rsid w:val="000A1BBB"/>
    <w:rsid w:val="000B113D"/>
    <w:rsid w:val="00101A24"/>
    <w:rsid w:val="00104FDF"/>
    <w:rsid w:val="001221B1"/>
    <w:rsid w:val="0015324D"/>
    <w:rsid w:val="001A218C"/>
    <w:rsid w:val="001B2107"/>
    <w:rsid w:val="001B63FA"/>
    <w:rsid w:val="001D51FD"/>
    <w:rsid w:val="001E0EE3"/>
    <w:rsid w:val="002277CC"/>
    <w:rsid w:val="00240544"/>
    <w:rsid w:val="00266EDC"/>
    <w:rsid w:val="003038A8"/>
    <w:rsid w:val="003140A6"/>
    <w:rsid w:val="00346044"/>
    <w:rsid w:val="00381DDD"/>
    <w:rsid w:val="003E1BCB"/>
    <w:rsid w:val="00471C68"/>
    <w:rsid w:val="0048459F"/>
    <w:rsid w:val="004B6F78"/>
    <w:rsid w:val="004D77F8"/>
    <w:rsid w:val="004F2656"/>
    <w:rsid w:val="00517ED5"/>
    <w:rsid w:val="005212A0"/>
    <w:rsid w:val="0057795F"/>
    <w:rsid w:val="005B7B50"/>
    <w:rsid w:val="005C11E8"/>
    <w:rsid w:val="005C6C27"/>
    <w:rsid w:val="00684A25"/>
    <w:rsid w:val="00687254"/>
    <w:rsid w:val="006A36A9"/>
    <w:rsid w:val="007101EF"/>
    <w:rsid w:val="0073273B"/>
    <w:rsid w:val="00772C9F"/>
    <w:rsid w:val="007B3CE1"/>
    <w:rsid w:val="007C0B4B"/>
    <w:rsid w:val="00811187"/>
    <w:rsid w:val="00945780"/>
    <w:rsid w:val="00987DD6"/>
    <w:rsid w:val="00A54626"/>
    <w:rsid w:val="00A66B41"/>
    <w:rsid w:val="00A90995"/>
    <w:rsid w:val="00AC04EC"/>
    <w:rsid w:val="00AF4890"/>
    <w:rsid w:val="00B516BC"/>
    <w:rsid w:val="00B90CC8"/>
    <w:rsid w:val="00BA142E"/>
    <w:rsid w:val="00BF3C8A"/>
    <w:rsid w:val="00C45872"/>
    <w:rsid w:val="00C50C2B"/>
    <w:rsid w:val="00C66162"/>
    <w:rsid w:val="00C749E5"/>
    <w:rsid w:val="00C807D1"/>
    <w:rsid w:val="00C80819"/>
    <w:rsid w:val="00C96BCC"/>
    <w:rsid w:val="00CB083C"/>
    <w:rsid w:val="00CF04DC"/>
    <w:rsid w:val="00D13D55"/>
    <w:rsid w:val="00D8118C"/>
    <w:rsid w:val="00DC2BFF"/>
    <w:rsid w:val="00DD3803"/>
    <w:rsid w:val="00DD5245"/>
    <w:rsid w:val="00DF79E1"/>
    <w:rsid w:val="00E167BE"/>
    <w:rsid w:val="00E34FAA"/>
    <w:rsid w:val="00EA7057"/>
    <w:rsid w:val="00EE35AB"/>
    <w:rsid w:val="00EE7C7E"/>
    <w:rsid w:val="00F443A1"/>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F97F8A"/>
    <w:rPr>
      <w:color w:val="605E5C"/>
      <w:shd w:val="clear" w:color="auto" w:fill="E1DFDD"/>
    </w:rPr>
  </w:style>
  <w:style w:type="paragraph" w:customStyle="1" w:styleId="paragraph">
    <w:name w:val="paragraph"/>
    <w:basedOn w:val="Normal"/>
    <w:rsid w:val="00F443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443A1"/>
  </w:style>
  <w:style w:type="character" w:customStyle="1" w:styleId="eop">
    <w:name w:val="eop"/>
    <w:basedOn w:val="DefaultParagraphFont"/>
    <w:rsid w:val="00F443A1"/>
  </w:style>
  <w:style w:type="character" w:customStyle="1" w:styleId="UnresolvedMention2">
    <w:name w:val="Unresolved Mention2"/>
    <w:basedOn w:val="DefaultParagraphFont"/>
    <w:uiPriority w:val="99"/>
    <w:semiHidden/>
    <w:unhideWhenUsed/>
    <w:rsid w:val="002277CC"/>
    <w:rPr>
      <w:color w:val="605E5C"/>
      <w:shd w:val="clear" w:color="auto" w:fill="E1DFDD"/>
    </w:rPr>
  </w:style>
  <w:style w:type="character" w:styleId="FollowedHyperlink">
    <w:name w:val="FollowedHyperlink"/>
    <w:basedOn w:val="DefaultParagraphFont"/>
    <w:uiPriority w:val="99"/>
    <w:semiHidden/>
    <w:unhideWhenUsed/>
    <w:rsid w:val="00D13D55"/>
    <w:rPr>
      <w:color w:val="954F72" w:themeColor="followedHyperlink"/>
      <w:u w:val="single"/>
    </w:rPr>
  </w:style>
  <w:style w:type="character" w:styleId="UnresolvedMention">
    <w:name w:val="Unresolved Mention"/>
    <w:basedOn w:val="DefaultParagraphFont"/>
    <w:uiPriority w:val="99"/>
    <w:semiHidden/>
    <w:unhideWhenUsed/>
    <w:rsid w:val="00D13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shahria@kennesaw.edu" TargetMode="External"/><Relationship Id="rId13" Type="http://schemas.openxmlformats.org/officeDocument/2006/relationships/hyperlink" Target="https://alg.manifoldapp.org/" TargetMode="External"/><Relationship Id="rId18" Type="http://schemas.openxmlformats.org/officeDocument/2006/relationships/hyperlink" Target="https://ksuweb.kennesaw.edu/~hshahria/ALG-R21/IT4823/IT4823.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privit2@kennesaw.edu" TargetMode="External"/><Relationship Id="rId17" Type="http://schemas.openxmlformats.org/officeDocument/2006/relationships/hyperlink" Target="https://drive.google.com/drive/folders/1xPIpMnoePtUa6b9WvmYuXevGaOszSbKW?usp=sharing" TargetMode="External"/><Relationship Id="rId2" Type="http://schemas.openxmlformats.org/officeDocument/2006/relationships/customXml" Target="../customXml/item2.xml"/><Relationship Id="rId16" Type="http://schemas.openxmlformats.org/officeDocument/2006/relationships/hyperlink" Target="https://facultyweb.kennesaw.edu/czhang4/alg/it3503_intro_hit/Foundations%20of%20IT%20material.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valero2@kennesaw.edu" TargetMode="External"/><Relationship Id="rId5" Type="http://schemas.openxmlformats.org/officeDocument/2006/relationships/styles" Target="styles.xml"/><Relationship Id="rId15" Type="http://schemas.openxmlformats.org/officeDocument/2006/relationships/hyperlink" Target="https://nam04.safelinks.protection.outlook.com/?url=https%3A%2F%2F4m9.net%2Fpublic%2FIT3123%2F&amp;data=05%7C01%7Chshahria%40kennesaw.edu%7C4624221346654fb9bd0108db522a5889%7C45f26ee5f134439ebc93e6c7e33d61c2%7C1%7C0%7C638194114065839964%7CUnknown%7CTWFpbGZsb3d8eyJWIjoiMC4wLjAwMDAiLCJQIjoiV2luMzIiLCJBTiI6Ik1haWwiLCJXVCI6Mn0%3D%7C3000%7C%7C%7C&amp;sdata=rRaaFE%2Bfof%2BhTWp5V2H8I4sKFzvAQJI7nRnDvsAal%2F8%3D&amp;reserved=0" TargetMode="External"/><Relationship Id="rId10" Type="http://schemas.openxmlformats.org/officeDocument/2006/relationships/hyperlink" Target="mailto:yxie2@kennesaw.edu" TargetMode="External"/><Relationship Id="rId19" Type="http://schemas.openxmlformats.org/officeDocument/2006/relationships/hyperlink" Target="http://iotas.kennesaw.edu/?page_id=1803" TargetMode="External"/><Relationship Id="rId4" Type="http://schemas.openxmlformats.org/officeDocument/2006/relationships/numbering" Target="numbering.xml"/><Relationship Id="rId9" Type="http://schemas.openxmlformats.org/officeDocument/2006/relationships/hyperlink" Target="mailto:czhang4@kennesaw.edu" TargetMode="External"/><Relationship Id="rId14"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C0E50D-67CE-4595-921B-27C6EAD3B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Nakita Afaha</cp:lastModifiedBy>
  <cp:revision>4</cp:revision>
  <dcterms:created xsi:type="dcterms:W3CDTF">2023-05-13T12:32:00Z</dcterms:created>
  <dcterms:modified xsi:type="dcterms:W3CDTF">2023-05-17T20:42:00Z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e1a5b98cdd71426dacb6e478c7a5882f">
    <vt:lpwstr/>
  </property>
  <property fmtid="{D5CDD505-2E9C-101B-9397-08002B2CF9AE}" pid="4" name="MediaServiceImageTags">
    <vt:lpwstr/>
  </property>
  <property fmtid="{D5CDD505-2E9C-101B-9397-08002B2CF9AE}" pid="5" name="TaxCatchAll">
    <vt:lpwstr/>
  </property>
  <property fmtid="{D5CDD505-2E9C-101B-9397-08002B2CF9AE}" pid="6" name="Wiki_x0020_Page_x0020_Categories">
    <vt:lpwstr/>
  </property>
  <property fmtid="{D5CDD505-2E9C-101B-9397-08002B2CF9AE}" pid="7" name="Wiki Page Categories">
    <vt:lpwstr/>
  </property>
</Properties>
</file>