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02CCAF" w14:textId="07F6B179" w:rsidR="009E400D" w:rsidRPr="0021795B" w:rsidRDefault="001F59F3" w:rsidP="00E858C8">
      <w:pPr>
        <w:spacing w:after="360"/>
      </w:pPr>
      <w:r w:rsidRPr="009476A3">
        <w:rPr>
          <w:noProof/>
          <w:lang w:eastAsia="zh-CN"/>
        </w:rPr>
        <w:drawing>
          <wp:inline distT="0" distB="0" distL="0" distR="0" wp14:anchorId="6B343B8B" wp14:editId="366D400D">
            <wp:extent cx="1352422" cy="733410"/>
            <wp:effectExtent l="0" t="0" r="635" b="0"/>
            <wp:docPr id="1" name="Picture 3" descr="Double-G logo, for Georgia Gwinnett, with the college's name underneath. " title="Georgia Gwinnett Colle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ouble-G logo, for Georgia Gwinnett, with the college's name underneath. " title="Georgia Gwinnett College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52422" cy="733410"/>
                    </a:xfrm>
                    <a:prstGeom prst="rect">
                      <a:avLst/>
                    </a:prstGeom>
                    <a:noFill/>
                    <a:ln>
                      <a:noFill/>
                    </a:ln>
                  </pic:spPr>
                </pic:pic>
              </a:graphicData>
            </a:graphic>
          </wp:inline>
        </w:drawing>
      </w:r>
    </w:p>
    <w:p w14:paraId="13BE4067" w14:textId="031D7C34" w:rsidR="009E400D" w:rsidRPr="00F52FFB" w:rsidRDefault="004A7CA4" w:rsidP="00F52FFB">
      <w:pPr>
        <w:pStyle w:val="Heading1"/>
      </w:pPr>
      <w:r>
        <w:t>School of Science and Technology</w:t>
      </w:r>
    </w:p>
    <w:p w14:paraId="04B9606D" w14:textId="632D468D" w:rsidR="009E400D" w:rsidRPr="00F52FFB" w:rsidRDefault="00FC1D2E" w:rsidP="00F52FFB">
      <w:pPr>
        <w:pStyle w:val="Heading1"/>
      </w:pPr>
      <w:r>
        <w:t>ITEC2140 Programming Fundamentals</w:t>
      </w:r>
      <w:r w:rsidR="009E400D" w:rsidRPr="00F52FFB">
        <w:t xml:space="preserve"> </w:t>
      </w:r>
      <w:r w:rsidR="00211C02">
        <w:br/>
      </w:r>
      <w:r w:rsidR="009D3B1C">
        <w:t>SPRING 2020</w:t>
      </w:r>
    </w:p>
    <w:p w14:paraId="56B4E121" w14:textId="77777777" w:rsidR="00373165" w:rsidRPr="00F52FFB" w:rsidRDefault="00373165" w:rsidP="00F52FFB">
      <w:pPr>
        <w:pStyle w:val="Heading2"/>
      </w:pPr>
      <w:r w:rsidRPr="00F52FFB">
        <w:t>Instructor Information</w:t>
      </w:r>
    </w:p>
    <w:p w14:paraId="742D9D48" w14:textId="3485FCB6" w:rsidR="00373165" w:rsidRPr="0021795B" w:rsidRDefault="00373165" w:rsidP="007A7936">
      <w:pPr>
        <w:ind w:left="360"/>
      </w:pPr>
      <w:r w:rsidRPr="0021795B">
        <w:rPr>
          <w:bCs/>
        </w:rPr>
        <w:t>Instructor:</w:t>
      </w:r>
      <w:r w:rsidRPr="0021795B">
        <w:t xml:space="preserve"> </w:t>
      </w:r>
      <w:r w:rsidR="0048526F">
        <w:t>Dr. Hyesung Park</w:t>
      </w:r>
    </w:p>
    <w:p w14:paraId="14F7BB62" w14:textId="2B95AE67" w:rsidR="00373165" w:rsidRPr="0021795B" w:rsidRDefault="00373165" w:rsidP="007A7936">
      <w:pPr>
        <w:ind w:left="360"/>
      </w:pPr>
      <w:r w:rsidRPr="0021795B">
        <w:rPr>
          <w:bCs/>
        </w:rPr>
        <w:t xml:space="preserve">Office:  </w:t>
      </w:r>
      <w:r w:rsidR="009B4FCB">
        <w:rPr>
          <w:bCs/>
        </w:rPr>
        <w:t>W-3262</w:t>
      </w:r>
    </w:p>
    <w:p w14:paraId="7EDC6B8D" w14:textId="11F5F0E3" w:rsidR="00373165" w:rsidRPr="0021795B" w:rsidRDefault="00373165" w:rsidP="007A7936">
      <w:pPr>
        <w:ind w:left="360"/>
      </w:pPr>
      <w:r w:rsidRPr="0021795B">
        <w:rPr>
          <w:bCs/>
        </w:rPr>
        <w:t xml:space="preserve">E-mail: </w:t>
      </w:r>
      <w:r w:rsidR="00AD32D3">
        <w:rPr>
          <w:bCs/>
        </w:rPr>
        <w:t xml:space="preserve"> </w:t>
      </w:r>
      <w:r w:rsidR="0048526F">
        <w:rPr>
          <w:bCs/>
        </w:rPr>
        <w:t>hpark7@ggc.edu</w:t>
      </w:r>
    </w:p>
    <w:p w14:paraId="2FDA658E" w14:textId="26D8F296" w:rsidR="00373165" w:rsidRDefault="00373165" w:rsidP="007A7936">
      <w:pPr>
        <w:ind w:left="360"/>
      </w:pPr>
      <w:r w:rsidRPr="0021795B">
        <w:rPr>
          <w:bCs/>
        </w:rPr>
        <w:t>Cell Phone:</w:t>
      </w:r>
      <w:r w:rsidRPr="0021795B">
        <w:t xml:space="preserve">  </w:t>
      </w:r>
      <w:r w:rsidR="00374CD5">
        <w:t>678-526-4436</w:t>
      </w:r>
    </w:p>
    <w:p w14:paraId="6876BAAC" w14:textId="77777777" w:rsidR="00373165" w:rsidRPr="00F52FFB" w:rsidRDefault="00373165" w:rsidP="00F52FFB">
      <w:pPr>
        <w:pStyle w:val="Heading3"/>
      </w:pPr>
      <w:r w:rsidRPr="00F52FFB">
        <w:t xml:space="preserve">Communication </w:t>
      </w:r>
    </w:p>
    <w:p w14:paraId="2A395D2D" w14:textId="3EA3FDE0" w:rsidR="00B40951" w:rsidRPr="00E858C8" w:rsidRDefault="00027FA9" w:rsidP="00B40951">
      <w:pPr>
        <w:pStyle w:val="Heading4"/>
      </w:pPr>
      <w:r>
        <w:t xml:space="preserve">Communication with </w:t>
      </w:r>
      <w:r w:rsidR="00B21B46">
        <w:t>Me</w:t>
      </w:r>
      <w:r w:rsidR="00B40951" w:rsidRPr="00E858C8">
        <w:t xml:space="preserve">  </w:t>
      </w:r>
    </w:p>
    <w:p w14:paraId="70B67944" w14:textId="2255187C" w:rsidR="00DA2477" w:rsidRPr="006C438A" w:rsidRDefault="00DA2477" w:rsidP="00DA2477">
      <w:pPr>
        <w:ind w:left="360"/>
        <w:rPr>
          <w:rFonts w:cs="Calibri"/>
        </w:rPr>
      </w:pPr>
      <w:r w:rsidRPr="006C438A">
        <w:rPr>
          <w:rFonts w:cs="Calibri"/>
        </w:rPr>
        <w:t xml:space="preserve">I </w:t>
      </w:r>
      <w:r w:rsidRPr="00DA2477">
        <w:t>prefer</w:t>
      </w:r>
      <w:r w:rsidRPr="006C438A">
        <w:rPr>
          <w:rFonts w:cs="Calibri"/>
        </w:rPr>
        <w:t xml:space="preserve"> to have face-to-face conversations with you, whenever possible.  You are welcome to come by my tutoring hours posted at </w:t>
      </w:r>
      <w:hyperlink r:id="rId8" w:history="1">
        <w:r w:rsidRPr="006C438A">
          <w:rPr>
            <w:rStyle w:val="Hyperlink"/>
            <w:rFonts w:cs="Calibri"/>
          </w:rPr>
          <w:t>the ITEC tutoring site (http://wiki.ggc.edu/wiki/ITEC_Tutoring)</w:t>
        </w:r>
      </w:hyperlink>
      <w:r w:rsidRPr="006C438A">
        <w:rPr>
          <w:rFonts w:cs="Calibri"/>
        </w:rPr>
        <w:t xml:space="preserve"> (see the last section “</w:t>
      </w:r>
      <w:r w:rsidR="00382904">
        <w:rPr>
          <w:rStyle w:val="apple-style-span"/>
          <w:rFonts w:cs="Calibri"/>
        </w:rPr>
        <w:t>Fall</w:t>
      </w:r>
      <w:r>
        <w:rPr>
          <w:rStyle w:val="apple-style-span"/>
          <w:rFonts w:cs="Calibri"/>
        </w:rPr>
        <w:t xml:space="preserve"> 201</w:t>
      </w:r>
      <w:r w:rsidR="003038BF">
        <w:rPr>
          <w:rStyle w:val="apple-style-span"/>
          <w:rFonts w:cs="Calibri"/>
        </w:rPr>
        <w:t>9</w:t>
      </w:r>
      <w:r w:rsidRPr="006C438A">
        <w:rPr>
          <w:rStyle w:val="apple-style-span"/>
          <w:rFonts w:cs="Calibri"/>
        </w:rPr>
        <w:t xml:space="preserve"> Programming Study Groups</w:t>
      </w:r>
      <w:r w:rsidRPr="006C438A">
        <w:rPr>
          <w:rFonts w:cs="Calibri"/>
        </w:rPr>
        <w:t>”).</w:t>
      </w:r>
    </w:p>
    <w:p w14:paraId="71190916" w14:textId="35991188" w:rsidR="003340F7" w:rsidRPr="00C84ABF" w:rsidRDefault="00373165" w:rsidP="007A7936">
      <w:pPr>
        <w:ind w:left="360"/>
      </w:pPr>
      <w:r w:rsidRPr="00373165">
        <w:t xml:space="preserve">The fastest way to </w:t>
      </w:r>
      <w:proofErr w:type="spellStart"/>
      <w:r w:rsidR="005B0216">
        <w:t>cone</w:t>
      </w:r>
      <w:r w:rsidRPr="00373165">
        <w:t>ct</w:t>
      </w:r>
      <w:proofErr w:type="spellEnd"/>
      <w:r w:rsidRPr="00373165">
        <w:t xml:space="preserve"> with me is via GGC email.  I am happy to set up a face-to-face meeting with you, when possible</w:t>
      </w:r>
      <w:r w:rsidR="00DD5D7D">
        <w:t xml:space="preserve"> beyond the tutoring hours</w:t>
      </w:r>
      <w:r w:rsidRPr="00373165">
        <w:t xml:space="preserve">.  However, we may need to establish a time and place via email or by phone. </w:t>
      </w:r>
    </w:p>
    <w:p w14:paraId="2B3C2F74" w14:textId="77777777" w:rsidR="00373165" w:rsidRPr="00373165" w:rsidRDefault="00373165" w:rsidP="007A7936">
      <w:pPr>
        <w:ind w:left="360"/>
      </w:pPr>
      <w:r w:rsidRPr="00373165">
        <w:t xml:space="preserve">At any </w:t>
      </w:r>
      <w:proofErr w:type="gramStart"/>
      <w:r w:rsidRPr="00373165">
        <w:t>time</w:t>
      </w:r>
      <w:proofErr w:type="gramEnd"/>
      <w:r w:rsidRPr="00373165">
        <w:t xml:space="preserve"> you can contact me by email, text message or voicemail on my GGC cell phone.  Communications received Monday through Thursday after 5pm EST will be returned by the next day.  On the weekend or when I am away from campus (i.e., at a conference), my response may be irregular.</w:t>
      </w:r>
    </w:p>
    <w:p w14:paraId="3EF544B7" w14:textId="178C403B" w:rsidR="00373165" w:rsidRPr="00373165" w:rsidRDefault="00373165" w:rsidP="007A7936">
      <w:pPr>
        <w:ind w:left="360"/>
      </w:pPr>
      <w:r w:rsidRPr="00373165">
        <w:t xml:space="preserve">When corresponding by email, I will communicate with you using only your GGC email.  </w:t>
      </w:r>
      <w:r w:rsidRPr="00BF0E96">
        <w:rPr>
          <w:rStyle w:val="IntenseEmphasis"/>
        </w:rPr>
        <w:t xml:space="preserve">You should check your GGC email </w:t>
      </w:r>
      <w:r w:rsidR="00BF0E96">
        <w:rPr>
          <w:rStyle w:val="IntenseEmphasis"/>
        </w:rPr>
        <w:t xml:space="preserve">at </w:t>
      </w:r>
      <w:proofErr w:type="spellStart"/>
      <w:r w:rsidR="00BF0E96">
        <w:rPr>
          <w:rStyle w:val="IntenseEmphasis"/>
        </w:rPr>
        <w:t>lease</w:t>
      </w:r>
      <w:proofErr w:type="spellEnd"/>
      <w:r w:rsidR="00BF0E96">
        <w:rPr>
          <w:rStyle w:val="IntenseEmphasis"/>
        </w:rPr>
        <w:t xml:space="preserve"> twice a </w:t>
      </w:r>
      <w:r w:rsidRPr="00BF0E96">
        <w:rPr>
          <w:rStyle w:val="IntenseEmphasis"/>
        </w:rPr>
        <w:t>day.</w:t>
      </w:r>
      <w:r w:rsidRPr="00373165">
        <w:t xml:space="preserve"> Emails from other domains (yahoo.com, gmail.com, hotmail.com, etc.) will not receive replies due to the Family Educational Rights and Privacy Act (FERPA).</w:t>
      </w:r>
    </w:p>
    <w:p w14:paraId="6259F692" w14:textId="3C75A3B2" w:rsidR="00373165" w:rsidRPr="00373165" w:rsidRDefault="00373165" w:rsidP="007A7936">
      <w:pPr>
        <w:ind w:left="360"/>
      </w:pPr>
      <w:r w:rsidRPr="00373165">
        <w:t>When you email me</w:t>
      </w:r>
      <w:r w:rsidR="00C84ABF">
        <w:t>,</w:t>
      </w:r>
      <w:r w:rsidRPr="00373165">
        <w:t xml:space="preserve"> you should consider the email as official correspondence. As such, the email should not appear as a text message but should have proper grammar and punctuation. </w:t>
      </w:r>
    </w:p>
    <w:p w14:paraId="305533EE" w14:textId="77777777" w:rsidR="00373165" w:rsidRPr="00BF0E96" w:rsidRDefault="00373165" w:rsidP="007A7936">
      <w:pPr>
        <w:ind w:left="360"/>
        <w:rPr>
          <w:rStyle w:val="IntenseEmphasis"/>
        </w:rPr>
      </w:pPr>
      <w:r w:rsidRPr="00BF0E96">
        <w:rPr>
          <w:rStyle w:val="IntenseEmphasis"/>
        </w:rPr>
        <w:t>You should also check your Brightspace (Desire2Learn) course site every day as well.</w:t>
      </w:r>
    </w:p>
    <w:p w14:paraId="4FB5F2B9" w14:textId="77777777" w:rsidR="00373165" w:rsidRPr="00E858C8" w:rsidRDefault="00373165" w:rsidP="00E858C8">
      <w:pPr>
        <w:pStyle w:val="Heading4"/>
      </w:pPr>
      <w:r w:rsidRPr="00E858C8">
        <w:t xml:space="preserve">Technology Covenant  </w:t>
      </w:r>
    </w:p>
    <w:p w14:paraId="77569931" w14:textId="77777777" w:rsidR="00373165" w:rsidRPr="0021795B" w:rsidRDefault="00373165" w:rsidP="007A7936">
      <w:pPr>
        <w:ind w:left="360"/>
      </w:pPr>
      <w:r w:rsidRPr="0021795B">
        <w:t xml:space="preserve">Technology will be used to deliver content, provide resources, assess learning, and facilitate interaction, both within the classroom and in the larger learning community. This covenant provides a general guideline for the course.   I reserve the right to make periodic and/or necessary changes to the covenant, including: </w:t>
      </w:r>
      <w:bookmarkStart w:id="0" w:name="_GoBack"/>
      <w:bookmarkEnd w:id="0"/>
      <w:r w:rsidRPr="0021795B">
        <w:lastRenderedPageBreak/>
        <w:t>technology use and communication channels, in order to accommodate the needs of the class as a whole and fulfill the goals of the course.</w:t>
      </w:r>
    </w:p>
    <w:p w14:paraId="503FD999" w14:textId="655FAF78" w:rsidR="00373165" w:rsidRPr="00373165" w:rsidRDefault="00373165" w:rsidP="00E858C8">
      <w:pPr>
        <w:pStyle w:val="Heading4"/>
      </w:pPr>
      <w:r w:rsidRPr="00373165">
        <w:t xml:space="preserve">Expectations of Students  </w:t>
      </w:r>
    </w:p>
    <w:p w14:paraId="51813DFA" w14:textId="323DB607" w:rsidR="00373165" w:rsidRPr="00373165" w:rsidRDefault="00373165" w:rsidP="007A7936">
      <w:pPr>
        <w:ind w:left="360"/>
      </w:pPr>
      <w:r w:rsidRPr="00373165">
        <w:t xml:space="preserve">All students at GGC need to have access to a computer. If you do not have one, computer labs </w:t>
      </w:r>
      <w:r w:rsidR="00432B98">
        <w:t>(such as A1500</w:t>
      </w:r>
      <w:r w:rsidR="00F85A5D">
        <w:t xml:space="preserve"> and </w:t>
      </w:r>
      <w:r w:rsidR="0073196E">
        <w:t>C</w:t>
      </w:r>
      <w:r w:rsidR="008C5EA6">
        <w:t>G</w:t>
      </w:r>
      <w:r w:rsidR="00283F40">
        <w:t>360</w:t>
      </w:r>
      <w:r w:rsidR="00432B98">
        <w:t xml:space="preserve">) </w:t>
      </w:r>
      <w:r w:rsidRPr="00373165">
        <w:t>are available on campus.</w:t>
      </w:r>
    </w:p>
    <w:p w14:paraId="60C64EF1" w14:textId="77777777" w:rsidR="00373165" w:rsidRPr="00BF0E96" w:rsidRDefault="00373165" w:rsidP="007A7936">
      <w:pPr>
        <w:ind w:left="360"/>
        <w:rPr>
          <w:rStyle w:val="IntenseEmphasis"/>
        </w:rPr>
      </w:pPr>
      <w:r w:rsidRPr="00BF0E96">
        <w:rPr>
          <w:rStyle w:val="IntenseEmphasis"/>
        </w:rPr>
        <w:t>Students should check GGC email regularly (at least twice a day).</w:t>
      </w:r>
    </w:p>
    <w:p w14:paraId="32CF6A2A" w14:textId="77777777" w:rsidR="00373165" w:rsidRPr="00373165" w:rsidRDefault="00373165" w:rsidP="007A7936">
      <w:pPr>
        <w:ind w:left="360"/>
      </w:pPr>
      <w:r w:rsidRPr="00373165">
        <w:t xml:space="preserve">Cell phones should be set on silent and stowed during class. </w:t>
      </w:r>
    </w:p>
    <w:p w14:paraId="5A289556" w14:textId="77777777" w:rsidR="00373165" w:rsidRPr="00373165" w:rsidRDefault="00373165" w:rsidP="007A7936">
      <w:pPr>
        <w:ind w:left="360"/>
      </w:pPr>
      <w:r w:rsidRPr="00373165">
        <w:t xml:space="preserve">Laptop computers should remain off, except when they are being used for an in-class activity or for taking notes.  </w:t>
      </w:r>
    </w:p>
    <w:p w14:paraId="61F5FA67" w14:textId="30464436" w:rsidR="00373165" w:rsidRPr="002E6341" w:rsidRDefault="00373165" w:rsidP="007A7936">
      <w:pPr>
        <w:ind w:left="360"/>
      </w:pPr>
      <w:r w:rsidRPr="00373165">
        <w:t xml:space="preserve">All completed assignments will be submitted through Brightspace (Desire2Learn).  Unless otherwise specified, daily assignments must be submitted </w:t>
      </w:r>
      <w:r w:rsidR="00311355">
        <w:t>by the end of the class or latest by the end of the day</w:t>
      </w:r>
      <w:r w:rsidRPr="00373165">
        <w:t xml:space="preserve">.  Major </w:t>
      </w:r>
      <w:r w:rsidR="00EC5FCF">
        <w:t>assignments/</w:t>
      </w:r>
      <w:r w:rsidRPr="00373165">
        <w:t xml:space="preserve">projects are due by </w:t>
      </w:r>
      <w:r w:rsidR="00040240">
        <w:t xml:space="preserve">11:30pm </w:t>
      </w:r>
      <w:r w:rsidRPr="00373165">
        <w:t>on the due date unless other arrangements are made.</w:t>
      </w:r>
    </w:p>
    <w:p w14:paraId="34942C6B" w14:textId="77777777" w:rsidR="009E400D" w:rsidRPr="00F52FFB" w:rsidRDefault="009E400D" w:rsidP="00F52FFB">
      <w:pPr>
        <w:pStyle w:val="Heading2"/>
      </w:pPr>
      <w:r w:rsidRPr="00F52FFB">
        <w:t>Course Information</w:t>
      </w:r>
    </w:p>
    <w:p w14:paraId="3378C709" w14:textId="77777777" w:rsidR="00373165" w:rsidRPr="00F52FFB" w:rsidRDefault="00373165" w:rsidP="00F52FFB">
      <w:pPr>
        <w:pStyle w:val="Heading3"/>
      </w:pPr>
      <w:r w:rsidRPr="00F52FFB">
        <w:t>Class Details</w:t>
      </w:r>
    </w:p>
    <w:p w14:paraId="3B7866A8" w14:textId="56D2FA99" w:rsidR="009E400D" w:rsidRPr="003A5DC7" w:rsidRDefault="009E400D" w:rsidP="007A7936">
      <w:pPr>
        <w:ind w:left="360"/>
      </w:pPr>
      <w:r w:rsidRPr="003A5DC7">
        <w:rPr>
          <w:bCs/>
        </w:rPr>
        <w:t xml:space="preserve">Course Details: </w:t>
      </w:r>
      <w:r w:rsidR="00173A82">
        <w:t>ITEC2140</w:t>
      </w:r>
      <w:r w:rsidRPr="003A5DC7">
        <w:t xml:space="preserve">, </w:t>
      </w:r>
      <w:r w:rsidR="00173A82">
        <w:t>Section 0</w:t>
      </w:r>
      <w:r w:rsidR="00EA4A19">
        <w:t>7</w:t>
      </w:r>
      <w:r w:rsidRPr="003A5DC7">
        <w:t xml:space="preserve">, </w:t>
      </w:r>
      <w:r w:rsidR="00173A82">
        <w:t xml:space="preserve">4 </w:t>
      </w:r>
      <w:r w:rsidRPr="003A5DC7">
        <w:t>Credit Hou</w:t>
      </w:r>
      <w:r w:rsidR="00173A82">
        <w:t>rs</w:t>
      </w:r>
    </w:p>
    <w:p w14:paraId="15071253" w14:textId="2184D1E9" w:rsidR="009E400D" w:rsidRPr="003A5DC7" w:rsidRDefault="009E400D" w:rsidP="007A7936">
      <w:pPr>
        <w:ind w:left="360"/>
      </w:pPr>
      <w:r w:rsidRPr="003A5DC7">
        <w:rPr>
          <w:bCs/>
          <w:lang w:val="fr-FR"/>
        </w:rPr>
        <w:t xml:space="preserve">Class </w:t>
      </w:r>
      <w:proofErr w:type="gramStart"/>
      <w:r w:rsidRPr="003A5DC7">
        <w:rPr>
          <w:bCs/>
          <w:lang w:val="fr-FR"/>
        </w:rPr>
        <w:t>Time:</w:t>
      </w:r>
      <w:proofErr w:type="gramEnd"/>
      <w:r w:rsidRPr="003A5DC7">
        <w:rPr>
          <w:bCs/>
          <w:lang w:val="fr-FR"/>
        </w:rPr>
        <w:t xml:space="preserve"> </w:t>
      </w:r>
      <w:r w:rsidR="00F32082">
        <w:t>MWF</w:t>
      </w:r>
      <w:r w:rsidR="00BC2C97">
        <w:t xml:space="preserve"> </w:t>
      </w:r>
      <w:r w:rsidR="00EA4A19">
        <w:t>12</w:t>
      </w:r>
      <w:r w:rsidR="009640C6">
        <w:t>:</w:t>
      </w:r>
      <w:r w:rsidR="00EA4A19">
        <w:t>3</w:t>
      </w:r>
      <w:r w:rsidR="009640C6">
        <w:t xml:space="preserve">0 </w:t>
      </w:r>
      <w:r w:rsidR="00A17841">
        <w:t>pm</w:t>
      </w:r>
      <w:r w:rsidR="009640C6">
        <w:t xml:space="preserve"> – </w:t>
      </w:r>
      <w:r w:rsidR="00EA4A19">
        <w:t>1</w:t>
      </w:r>
      <w:r w:rsidR="009640C6">
        <w:t>:</w:t>
      </w:r>
      <w:r w:rsidR="00EA4A19">
        <w:t>4</w:t>
      </w:r>
      <w:r w:rsidR="009640C6">
        <w:t xml:space="preserve">5 </w:t>
      </w:r>
      <w:r w:rsidR="00A17841">
        <w:t>p</w:t>
      </w:r>
      <w:r w:rsidR="009640C6">
        <w:t>m</w:t>
      </w:r>
    </w:p>
    <w:p w14:paraId="5AD382AE" w14:textId="257AEA5C" w:rsidR="009E400D" w:rsidRPr="003A5DC7" w:rsidRDefault="009E400D" w:rsidP="007A7936">
      <w:pPr>
        <w:ind w:left="360"/>
      </w:pPr>
      <w:r w:rsidRPr="003A5DC7">
        <w:rPr>
          <w:bCs/>
          <w:lang w:val="fr-FR"/>
        </w:rPr>
        <w:t xml:space="preserve">Course </w:t>
      </w:r>
      <w:proofErr w:type="gramStart"/>
      <w:r w:rsidRPr="003A5DC7">
        <w:rPr>
          <w:bCs/>
          <w:lang w:val="fr-FR"/>
        </w:rPr>
        <w:t>Location:</w:t>
      </w:r>
      <w:proofErr w:type="gramEnd"/>
      <w:r w:rsidR="00B83455">
        <w:t xml:space="preserve"> </w:t>
      </w:r>
      <w:r w:rsidR="00EA4A19">
        <w:t>A</w:t>
      </w:r>
      <w:r w:rsidR="005D1627">
        <w:t xml:space="preserve"> - 1</w:t>
      </w:r>
      <w:r w:rsidR="00EA4A19">
        <w:t>75</w:t>
      </w:r>
      <w:r w:rsidR="005D1627">
        <w:t>0</w:t>
      </w:r>
    </w:p>
    <w:p w14:paraId="7F49350F" w14:textId="77777777" w:rsidR="009E400D" w:rsidRPr="003A5DC7" w:rsidRDefault="009E400D" w:rsidP="001C757D">
      <w:pPr>
        <w:pStyle w:val="Heading3"/>
      </w:pPr>
      <w:r w:rsidRPr="003A5DC7">
        <w:t>Course Description</w:t>
      </w:r>
    </w:p>
    <w:p w14:paraId="36857736" w14:textId="48A3708C" w:rsidR="00251DB1" w:rsidRPr="00D47B20" w:rsidRDefault="008F51A5" w:rsidP="007A7936">
      <w:pPr>
        <w:ind w:left="360"/>
      </w:pPr>
      <w:r>
        <w:t>T</w:t>
      </w:r>
      <w:r w:rsidRPr="008F51A5">
        <w:t>his course is recommended for ITEC Majors and Minors only. An introduction to concepts, principles and skills of programming. Upon completion of this course students will: 1) understand the evolution of computer languages (from machine code to object-oriented); 2) understand the concept of the coding process and code manipulation; 3) analyze real world problems and design algorithmic and programming solutions; 4) understand the general ideas of classes and objects as elements of a programming environment; 5) know general ideas about conditional expressions, functions and control structures; 6) prepare, execute and debug program code within an interactive programming environment; 7) demonstrate a consistent and readable programming style.</w:t>
      </w:r>
    </w:p>
    <w:p w14:paraId="393B28B6" w14:textId="77777777" w:rsidR="009E400D" w:rsidRPr="003A5DC7" w:rsidRDefault="009E400D" w:rsidP="001C757D">
      <w:pPr>
        <w:pStyle w:val="Heading3"/>
      </w:pPr>
      <w:r w:rsidRPr="003A5DC7">
        <w:t>Course Prerequisites</w:t>
      </w:r>
    </w:p>
    <w:p w14:paraId="3ABE875A" w14:textId="67554AE9" w:rsidR="00C82ACF" w:rsidRDefault="001D1DAB" w:rsidP="00C82ACF">
      <w:pPr>
        <w:pStyle w:val="ListParagraph"/>
        <w:numPr>
          <w:ilvl w:val="0"/>
          <w:numId w:val="30"/>
        </w:numPr>
      </w:pPr>
      <w:hyperlink r:id="rId9" w:anchor="tt9022" w:tgtFrame="_blank" w:history="1">
        <w:r w:rsidR="004116DC" w:rsidRPr="004116DC">
          <w:t>ITEC 1001</w:t>
        </w:r>
      </w:hyperlink>
      <w:r w:rsidR="007E355F">
        <w:t xml:space="preserve"> </w:t>
      </w:r>
      <w:r w:rsidR="007E355F">
        <w:rPr>
          <w:rFonts w:asciiTheme="minorHAnsi" w:hAnsiTheme="minorHAnsi"/>
        </w:rPr>
        <w:t>(</w:t>
      </w:r>
      <w:r w:rsidR="007E355F" w:rsidRPr="00173AFD">
        <w:rPr>
          <w:rFonts w:asciiTheme="minorHAnsi" w:hAnsiTheme="minorHAnsi"/>
        </w:rPr>
        <w:t>Introduction to Computing</w:t>
      </w:r>
      <w:r w:rsidR="007E355F">
        <w:rPr>
          <w:rFonts w:asciiTheme="minorHAnsi" w:hAnsiTheme="minorHAnsi"/>
        </w:rPr>
        <w:t>)</w:t>
      </w:r>
      <w:r w:rsidR="007E355F" w:rsidRPr="00173AFD">
        <w:rPr>
          <w:rFonts w:asciiTheme="minorHAnsi" w:hAnsiTheme="minorHAnsi"/>
        </w:rPr>
        <w:t xml:space="preserve"> or Pass on the ITEC1001 Proficiency Exam</w:t>
      </w:r>
    </w:p>
    <w:p w14:paraId="5B35DEEB" w14:textId="2C3065E3" w:rsidR="00C82ACF" w:rsidRDefault="001D1DAB" w:rsidP="00C82ACF">
      <w:pPr>
        <w:pStyle w:val="ListParagraph"/>
        <w:numPr>
          <w:ilvl w:val="0"/>
          <w:numId w:val="30"/>
        </w:numPr>
      </w:pPr>
      <w:hyperlink r:id="rId10" w:anchor="tt9555" w:tgtFrame="_blank" w:history="1">
        <w:r w:rsidR="004116DC" w:rsidRPr="004116DC">
          <w:t>ENGL 0999</w:t>
        </w:r>
      </w:hyperlink>
      <w:r w:rsidR="00F7382D">
        <w:t xml:space="preserve"> </w:t>
      </w:r>
      <w:r w:rsidR="00F7382D" w:rsidRPr="00793512">
        <w:rPr>
          <w:rFonts w:asciiTheme="minorHAnsi" w:hAnsiTheme="minorHAnsi"/>
        </w:rPr>
        <w:t>(Student Success Pre-College Composition) or be eligible for ENGL 1101</w:t>
      </w:r>
    </w:p>
    <w:p w14:paraId="2D959CA5" w14:textId="72D9FB75" w:rsidR="009E400D" w:rsidRPr="004116DC" w:rsidRDefault="00E96B3B" w:rsidP="00C82ACF">
      <w:pPr>
        <w:pStyle w:val="ListParagraph"/>
        <w:numPr>
          <w:ilvl w:val="0"/>
          <w:numId w:val="30"/>
        </w:numPr>
      </w:pPr>
      <w:r w:rsidRPr="00793512">
        <w:rPr>
          <w:rFonts w:asciiTheme="minorHAnsi" w:hAnsiTheme="minorHAnsi"/>
        </w:rPr>
        <w:t>MATH 1111 (College Algebra) or tested into Pre-Calc or above</w:t>
      </w:r>
    </w:p>
    <w:p w14:paraId="5FA72734" w14:textId="77777777" w:rsidR="00420ED0" w:rsidRPr="003A5DC7" w:rsidRDefault="00420ED0" w:rsidP="001C757D">
      <w:pPr>
        <w:pStyle w:val="Heading3"/>
      </w:pPr>
      <w:r w:rsidRPr="003A5DC7">
        <w:t>Course Resources</w:t>
      </w:r>
    </w:p>
    <w:p w14:paraId="2A97D7C0" w14:textId="7902ED71" w:rsidR="00420ED0" w:rsidRPr="003B09EA" w:rsidRDefault="00420ED0" w:rsidP="001C757D">
      <w:pPr>
        <w:pStyle w:val="Heading4"/>
        <w:rPr>
          <w:color w:val="FF0000"/>
        </w:rPr>
      </w:pPr>
      <w:r w:rsidRPr="003B09EA">
        <w:rPr>
          <w:color w:val="FF0000"/>
        </w:rPr>
        <w:t>Required Texts</w:t>
      </w:r>
    </w:p>
    <w:p w14:paraId="05DA9DB0" w14:textId="0A024329" w:rsidR="00A17841" w:rsidRDefault="00A17841" w:rsidP="001E493B">
      <w:pPr>
        <w:ind w:left="360"/>
        <w:rPr>
          <w:rFonts w:asciiTheme="minorHAnsi" w:eastAsiaTheme="minorHAnsi" w:hAnsiTheme="minorHAnsi" w:cs="Tahoma"/>
          <w:i/>
          <w:iCs/>
          <w:color w:val="000000"/>
        </w:rPr>
      </w:pPr>
      <w:r>
        <w:rPr>
          <w:rFonts w:asciiTheme="minorHAnsi" w:eastAsiaTheme="minorHAnsi" w:hAnsiTheme="minorHAnsi" w:cs="Tahoma"/>
          <w:i/>
          <w:iCs/>
          <w:color w:val="000000"/>
        </w:rPr>
        <w:t xml:space="preserve">Programming </w:t>
      </w:r>
      <w:proofErr w:type="gramStart"/>
      <w:r>
        <w:rPr>
          <w:rFonts w:asciiTheme="minorHAnsi" w:eastAsiaTheme="minorHAnsi" w:hAnsiTheme="minorHAnsi" w:cs="Tahoma"/>
          <w:i/>
          <w:iCs/>
          <w:color w:val="000000"/>
        </w:rPr>
        <w:t>Fundamentals  -</w:t>
      </w:r>
      <w:proofErr w:type="gramEnd"/>
      <w:r>
        <w:rPr>
          <w:rFonts w:asciiTheme="minorHAnsi" w:eastAsiaTheme="minorHAnsi" w:hAnsiTheme="minorHAnsi" w:cs="Tahoma"/>
          <w:i/>
          <w:iCs/>
          <w:color w:val="000000"/>
        </w:rPr>
        <w:t xml:space="preserve"> </w:t>
      </w:r>
      <w:hyperlink r:id="rId11" w:history="1">
        <w:r w:rsidRPr="003F08C7">
          <w:rPr>
            <w:rStyle w:val="Hyperlink"/>
            <w:rFonts w:asciiTheme="minorHAnsi" w:eastAsiaTheme="minorHAnsi" w:hAnsiTheme="minorHAnsi" w:cs="Tahoma"/>
            <w:i/>
            <w:iCs/>
          </w:rPr>
          <w:t>http://itec2140.ddns.net</w:t>
        </w:r>
      </w:hyperlink>
      <w:r>
        <w:rPr>
          <w:rFonts w:asciiTheme="minorHAnsi" w:eastAsiaTheme="minorHAnsi" w:hAnsiTheme="minorHAnsi" w:cs="Tahoma"/>
          <w:i/>
          <w:iCs/>
          <w:color w:val="000000"/>
        </w:rPr>
        <w:t xml:space="preserve"> </w:t>
      </w:r>
    </w:p>
    <w:p w14:paraId="13D73A63" w14:textId="44C4ECA8" w:rsidR="003B09EA" w:rsidRPr="00EA4A19" w:rsidRDefault="003B09EA" w:rsidP="001E493B">
      <w:pPr>
        <w:ind w:left="360"/>
      </w:pPr>
      <w:proofErr w:type="spellStart"/>
      <w:r w:rsidRPr="003B09EA">
        <w:rPr>
          <w:rFonts w:asciiTheme="minorHAnsi" w:eastAsiaTheme="minorHAnsi" w:hAnsiTheme="minorHAnsi" w:cs="Tahoma"/>
          <w:b/>
          <w:i/>
          <w:iCs/>
          <w:color w:val="FF0000"/>
        </w:rPr>
        <w:t>Mimir</w:t>
      </w:r>
      <w:proofErr w:type="spellEnd"/>
      <w:r w:rsidRPr="003B09EA">
        <w:rPr>
          <w:rFonts w:asciiTheme="minorHAnsi" w:eastAsiaTheme="minorHAnsi" w:hAnsiTheme="minorHAnsi" w:cs="Tahoma"/>
          <w:b/>
          <w:i/>
          <w:iCs/>
          <w:color w:val="FF0000"/>
          <w:lang w:eastAsia="ko-KR"/>
        </w:rPr>
        <w:t xml:space="preserve"> </w:t>
      </w:r>
      <w:r w:rsidR="00EB1B4D">
        <w:t xml:space="preserve">- </w:t>
      </w:r>
      <w:hyperlink r:id="rId12" w:history="1">
        <w:r w:rsidR="00EB1B4D" w:rsidRPr="00F65128">
          <w:rPr>
            <w:rStyle w:val="Hyperlink"/>
          </w:rPr>
          <w:t>https://www.mimirhq.com/</w:t>
        </w:r>
      </w:hyperlink>
      <w:r w:rsidR="00EB1B4D">
        <w:t xml:space="preserve"> </w:t>
      </w:r>
    </w:p>
    <w:p w14:paraId="0EF1F2CF" w14:textId="4D6F6A9E" w:rsidR="00EA32C0" w:rsidRPr="00EA32C0" w:rsidRDefault="00EA32C0" w:rsidP="00EA32C0">
      <w:pPr>
        <w:rPr>
          <w:rFonts w:asciiTheme="minorHAnsi" w:eastAsiaTheme="minorHAnsi" w:hAnsiTheme="minorHAnsi" w:cs="Tahoma"/>
          <w:iCs/>
          <w:color w:val="000000"/>
        </w:rPr>
      </w:pPr>
      <w:r>
        <w:rPr>
          <w:rFonts w:asciiTheme="minorHAnsi" w:eastAsiaTheme="minorHAnsi" w:hAnsiTheme="minorHAnsi" w:cs="Tahoma"/>
          <w:iCs/>
          <w:color w:val="000000"/>
        </w:rPr>
        <w:t>Reference Texts (Not required)</w:t>
      </w:r>
    </w:p>
    <w:p w14:paraId="2C9E2E63" w14:textId="2CEC29ED" w:rsidR="0013019E" w:rsidRPr="003B09EA" w:rsidRDefault="00653AB7" w:rsidP="003B09EA">
      <w:pPr>
        <w:ind w:left="360"/>
        <w:rPr>
          <w:rStyle w:val="IntenseEmphasis"/>
          <w:rFonts w:asciiTheme="minorHAnsi" w:hAnsiTheme="minorHAnsi"/>
          <w:i w:val="0"/>
          <w:iCs w:val="0"/>
          <w:color w:val="auto"/>
          <w:lang w:eastAsia="ko-KR"/>
        </w:rPr>
      </w:pPr>
      <w:r w:rsidRPr="00653AB7">
        <w:rPr>
          <w:rFonts w:asciiTheme="minorHAnsi" w:eastAsiaTheme="minorHAnsi" w:hAnsiTheme="minorHAnsi" w:cs="Tahoma"/>
          <w:i/>
          <w:iCs/>
          <w:color w:val="000000"/>
        </w:rPr>
        <w:lastRenderedPageBreak/>
        <w:t>Introduction to Java Programming and Data Structures</w:t>
      </w:r>
      <w:r w:rsidR="001E493B">
        <w:rPr>
          <w:rFonts w:asciiTheme="minorHAnsi" w:eastAsiaTheme="minorHAnsi" w:hAnsiTheme="minorHAnsi" w:cs="Tahoma"/>
          <w:i/>
          <w:iCs/>
          <w:color w:val="000000"/>
        </w:rPr>
        <w:t xml:space="preserve"> </w:t>
      </w:r>
      <w:r w:rsidRPr="00742C00">
        <w:rPr>
          <w:rFonts w:asciiTheme="minorHAnsi" w:eastAsiaTheme="minorHAnsi" w:hAnsiTheme="minorHAnsi" w:cs="Tahoma"/>
          <w:iCs/>
          <w:color w:val="000000"/>
        </w:rPr>
        <w:t>with Pearson, 1</w:t>
      </w:r>
      <w:r w:rsidR="00EA32C0">
        <w:rPr>
          <w:rFonts w:asciiTheme="minorHAnsi" w:eastAsiaTheme="minorHAnsi" w:hAnsiTheme="minorHAnsi" w:cs="Tahoma"/>
          <w:iCs/>
          <w:color w:val="000000"/>
        </w:rPr>
        <w:t>0</w:t>
      </w:r>
      <w:r w:rsidRPr="00742C00">
        <w:rPr>
          <w:rFonts w:asciiTheme="minorHAnsi" w:eastAsiaTheme="minorHAnsi" w:hAnsiTheme="minorHAnsi" w:cs="Tahoma"/>
          <w:iCs/>
          <w:color w:val="000000"/>
        </w:rPr>
        <w:t>th Edition</w:t>
      </w:r>
      <w:r w:rsidR="00A60C6D">
        <w:rPr>
          <w:rFonts w:asciiTheme="minorHAnsi" w:eastAsiaTheme="minorHAnsi" w:hAnsiTheme="minorHAnsi" w:cs="Tahoma"/>
          <w:iCs/>
          <w:color w:val="000000"/>
        </w:rPr>
        <w:br/>
        <w:t>Publisher: Pearson</w:t>
      </w:r>
      <w:r w:rsidR="00A60C6D">
        <w:rPr>
          <w:rFonts w:asciiTheme="minorHAnsi" w:eastAsiaTheme="minorHAnsi" w:hAnsiTheme="minorHAnsi" w:cs="Tahoma"/>
          <w:iCs/>
          <w:color w:val="000000"/>
        </w:rPr>
        <w:br/>
      </w:r>
      <w:r w:rsidR="008D5A39" w:rsidRPr="00742C00">
        <w:rPr>
          <w:rFonts w:asciiTheme="minorHAnsi" w:eastAsiaTheme="minorHAnsi" w:hAnsiTheme="minorHAnsi" w:cs="Tahoma"/>
          <w:iCs/>
          <w:color w:val="000000"/>
        </w:rPr>
        <w:t>Author: Y. Daniel Liang</w:t>
      </w:r>
      <w:r w:rsidR="00A60C6D">
        <w:rPr>
          <w:rFonts w:asciiTheme="minorHAnsi" w:eastAsiaTheme="minorHAnsi" w:hAnsiTheme="minorHAnsi" w:cs="Tahoma"/>
          <w:iCs/>
          <w:color w:val="000000"/>
        </w:rPr>
        <w:br/>
      </w:r>
      <w:r w:rsidR="001E493B">
        <w:rPr>
          <w:rFonts w:asciiTheme="minorHAnsi" w:eastAsiaTheme="minorHAnsi" w:hAnsiTheme="minorHAnsi" w:cs="Tahoma"/>
          <w:iCs/>
          <w:color w:val="000000"/>
        </w:rPr>
        <w:t xml:space="preserve"> </w:t>
      </w:r>
    </w:p>
    <w:p w14:paraId="1CF327DA" w14:textId="2B0E1FD5" w:rsidR="00420ED0" w:rsidRPr="003A5DC7" w:rsidRDefault="007309CD" w:rsidP="00474491">
      <w:pPr>
        <w:pStyle w:val="Heading4"/>
      </w:pPr>
      <w:r w:rsidRPr="003A5DC7">
        <w:t xml:space="preserve"> </w:t>
      </w:r>
      <w:r w:rsidR="00420ED0" w:rsidRPr="003A5DC7">
        <w:t>Additional Resources</w:t>
      </w:r>
    </w:p>
    <w:p w14:paraId="73A1E591" w14:textId="00480BD4" w:rsidR="003A319B" w:rsidRDefault="003A319B" w:rsidP="003A319B">
      <w:pPr>
        <w:ind w:left="360"/>
        <w:rPr>
          <w:rFonts w:asciiTheme="minorHAnsi" w:hAnsiTheme="minorHAnsi"/>
        </w:rPr>
      </w:pPr>
      <w:r w:rsidRPr="00AE436E">
        <w:rPr>
          <w:rFonts w:asciiTheme="minorHAnsi" w:hAnsiTheme="minorHAnsi"/>
        </w:rPr>
        <w:t xml:space="preserve">You will need </w:t>
      </w:r>
      <w:r w:rsidRPr="007319B4">
        <w:rPr>
          <w:rFonts w:asciiTheme="minorHAnsi" w:eastAsiaTheme="minorHAnsi" w:hAnsiTheme="minorHAnsi" w:cs="Tahoma"/>
          <w:color w:val="000000"/>
        </w:rPr>
        <w:t>to</w:t>
      </w:r>
      <w:r w:rsidRPr="00AE436E">
        <w:rPr>
          <w:rFonts w:asciiTheme="minorHAnsi" w:hAnsiTheme="minorHAnsi"/>
        </w:rPr>
        <w:t xml:space="preserve"> </w:t>
      </w:r>
      <w:r w:rsidR="00432FF2">
        <w:rPr>
          <w:rFonts w:asciiTheme="minorHAnsi" w:hAnsiTheme="minorHAnsi"/>
        </w:rPr>
        <w:t xml:space="preserve">use </w:t>
      </w:r>
      <w:proofErr w:type="spellStart"/>
      <w:proofErr w:type="gramStart"/>
      <w:r w:rsidR="00432FF2">
        <w:rPr>
          <w:rFonts w:asciiTheme="minorHAnsi" w:hAnsiTheme="minorHAnsi"/>
        </w:rPr>
        <w:t>Dr</w:t>
      </w:r>
      <w:r w:rsidR="00254BC8">
        <w:rPr>
          <w:rFonts w:asciiTheme="minorHAnsi" w:hAnsiTheme="minorHAnsi"/>
        </w:rPr>
        <w:t>.</w:t>
      </w:r>
      <w:r w:rsidR="004F4DBD">
        <w:rPr>
          <w:rFonts w:asciiTheme="minorHAnsi" w:hAnsiTheme="minorHAnsi"/>
        </w:rPr>
        <w:t>Java</w:t>
      </w:r>
      <w:proofErr w:type="spellEnd"/>
      <w:proofErr w:type="gramEnd"/>
      <w:r w:rsidR="004F4DBD">
        <w:rPr>
          <w:rFonts w:asciiTheme="minorHAnsi" w:hAnsiTheme="minorHAnsi"/>
        </w:rPr>
        <w:t xml:space="preserve"> to edit and run your program.</w:t>
      </w:r>
      <w:r w:rsidRPr="00AE436E">
        <w:rPr>
          <w:rFonts w:asciiTheme="minorHAnsi" w:hAnsiTheme="minorHAnsi"/>
        </w:rPr>
        <w:t xml:space="preserve"> For step-by-step instructions on how to set</w:t>
      </w:r>
      <w:r>
        <w:rPr>
          <w:rFonts w:asciiTheme="minorHAnsi" w:hAnsiTheme="minorHAnsi"/>
        </w:rPr>
        <w:t xml:space="preserve"> it </w:t>
      </w:r>
      <w:r w:rsidRPr="00AE436E">
        <w:rPr>
          <w:rFonts w:asciiTheme="minorHAnsi" w:hAnsiTheme="minorHAnsi"/>
        </w:rPr>
        <w:t xml:space="preserve">up </w:t>
      </w:r>
      <w:r>
        <w:rPr>
          <w:rFonts w:asciiTheme="minorHAnsi" w:hAnsiTheme="minorHAnsi"/>
        </w:rPr>
        <w:t xml:space="preserve">on </w:t>
      </w:r>
      <w:r w:rsidRPr="00AE436E">
        <w:rPr>
          <w:rFonts w:asciiTheme="minorHAnsi" w:hAnsiTheme="minorHAnsi"/>
        </w:rPr>
        <w:t xml:space="preserve">your personal machine, go to </w:t>
      </w:r>
      <w:hyperlink r:id="rId13" w:tooltip="URL for Dr. Java" w:history="1">
        <w:r w:rsidRPr="00AE436E">
          <w:rPr>
            <w:rStyle w:val="Hyperlink"/>
            <w:rFonts w:asciiTheme="minorHAnsi" w:hAnsiTheme="minorHAnsi"/>
          </w:rPr>
          <w:t>http://drjava.sourceforge.net/</w:t>
        </w:r>
      </w:hyperlink>
      <w:r w:rsidRPr="00AE436E">
        <w:rPr>
          <w:rFonts w:asciiTheme="minorHAnsi" w:hAnsiTheme="minorHAnsi"/>
        </w:rPr>
        <w:t xml:space="preserve">. Select “QuickStart Guide” on the left-hand side under “Resources”. </w:t>
      </w:r>
    </w:p>
    <w:p w14:paraId="5AA13D65" w14:textId="77777777" w:rsidR="00251DB1" w:rsidRPr="003A5DC7" w:rsidRDefault="00251DB1" w:rsidP="001C757D">
      <w:pPr>
        <w:pStyle w:val="Heading3"/>
      </w:pPr>
      <w:r w:rsidRPr="003A5DC7">
        <w:t>Course Outcomes</w:t>
      </w:r>
    </w:p>
    <w:p w14:paraId="25B69FF4" w14:textId="77777777" w:rsidR="00474491" w:rsidRDefault="00CF0270" w:rsidP="00620E76">
      <w:pPr>
        <w:ind w:left="360"/>
      </w:pPr>
      <w:r w:rsidRPr="00225401">
        <w:t xml:space="preserve">Upon completion of this course, students will: </w:t>
      </w:r>
    </w:p>
    <w:p w14:paraId="6F04C94D" w14:textId="77777777" w:rsidR="000C7496" w:rsidRDefault="00474491" w:rsidP="000C7496">
      <w:pPr>
        <w:pStyle w:val="ListParagraph"/>
        <w:numPr>
          <w:ilvl w:val="0"/>
          <w:numId w:val="33"/>
        </w:numPr>
      </w:pPr>
      <w:r w:rsidRPr="00474491">
        <w:t>understand the evolution of computer languages (from machine code to object-oriented)</w:t>
      </w:r>
    </w:p>
    <w:p w14:paraId="030EDB8D" w14:textId="77777777" w:rsidR="000C7496" w:rsidRDefault="00474491" w:rsidP="000C7496">
      <w:pPr>
        <w:pStyle w:val="ListParagraph"/>
        <w:numPr>
          <w:ilvl w:val="0"/>
          <w:numId w:val="33"/>
        </w:numPr>
      </w:pPr>
      <w:r w:rsidRPr="00474491">
        <w:t>understand the concept of the coding process and code manipulation</w:t>
      </w:r>
    </w:p>
    <w:p w14:paraId="31EFCB24" w14:textId="77777777" w:rsidR="000C7496" w:rsidRDefault="00474491" w:rsidP="000C7496">
      <w:pPr>
        <w:pStyle w:val="ListParagraph"/>
        <w:numPr>
          <w:ilvl w:val="0"/>
          <w:numId w:val="33"/>
        </w:numPr>
      </w:pPr>
      <w:r w:rsidRPr="00474491">
        <w:t>analyze real world problems and design algorithmic and programming solutions</w:t>
      </w:r>
    </w:p>
    <w:p w14:paraId="3E70BA4B" w14:textId="77777777" w:rsidR="000C7496" w:rsidRDefault="00474491" w:rsidP="000C7496">
      <w:pPr>
        <w:pStyle w:val="ListParagraph"/>
        <w:numPr>
          <w:ilvl w:val="0"/>
          <w:numId w:val="33"/>
        </w:numPr>
      </w:pPr>
      <w:r w:rsidRPr="00474491">
        <w:t>understand the general ideas of classes and objects as elements of a programming environment</w:t>
      </w:r>
    </w:p>
    <w:p w14:paraId="3841B021" w14:textId="77777777" w:rsidR="000C7496" w:rsidRDefault="00474491" w:rsidP="000C7496">
      <w:pPr>
        <w:pStyle w:val="ListParagraph"/>
        <w:numPr>
          <w:ilvl w:val="0"/>
          <w:numId w:val="33"/>
        </w:numPr>
      </w:pPr>
      <w:r w:rsidRPr="00474491">
        <w:t>know general ideas about conditional expressions, functions, and control structures</w:t>
      </w:r>
    </w:p>
    <w:p w14:paraId="7064D679" w14:textId="77777777" w:rsidR="000C7496" w:rsidRDefault="00474491" w:rsidP="0052409D">
      <w:pPr>
        <w:pStyle w:val="ListParagraph"/>
        <w:numPr>
          <w:ilvl w:val="0"/>
          <w:numId w:val="33"/>
        </w:numPr>
      </w:pPr>
      <w:r w:rsidRPr="00474491">
        <w:t>prepare, execute and debug program code within an interactive programming environment</w:t>
      </w:r>
    </w:p>
    <w:p w14:paraId="47AD9125" w14:textId="4B6920EE" w:rsidR="00CF0270" w:rsidRPr="00F71CF7" w:rsidRDefault="00474491" w:rsidP="00474491">
      <w:pPr>
        <w:pStyle w:val="ListParagraph"/>
        <w:numPr>
          <w:ilvl w:val="0"/>
          <w:numId w:val="33"/>
        </w:numPr>
      </w:pPr>
      <w:r w:rsidRPr="00474491">
        <w:t>demonstrate a consistent and readable programming style</w:t>
      </w:r>
    </w:p>
    <w:p w14:paraId="55943331" w14:textId="77777777" w:rsidR="00B94D62" w:rsidRPr="00B94D62" w:rsidRDefault="00B94D62" w:rsidP="001C757D">
      <w:pPr>
        <w:pStyle w:val="Heading3"/>
      </w:pPr>
      <w:r w:rsidRPr="00B94D62">
        <w:t xml:space="preserve">Course Requirements and Grading  </w:t>
      </w:r>
    </w:p>
    <w:p w14:paraId="317CC754" w14:textId="6C4F34D3" w:rsidR="00B94D62" w:rsidRPr="00D07BE1" w:rsidRDefault="00B94D62" w:rsidP="00620E76">
      <w:pPr>
        <w:rPr>
          <w:rStyle w:val="IntenseEmphasis"/>
        </w:rPr>
      </w:pPr>
      <w:r w:rsidRPr="0021795B">
        <w:t xml:space="preserve">You can expect to access the course materials and grades via our course in Brightspace (Desire to Learn). </w:t>
      </w:r>
      <w:r w:rsidRPr="00D07BE1">
        <w:rPr>
          <w:rStyle w:val="IntenseEmphasis"/>
        </w:rPr>
        <w:t xml:space="preserve">Students should check this Brightspace </w:t>
      </w:r>
      <w:r w:rsidR="00E07117">
        <w:rPr>
          <w:rStyle w:val="IntenseEmphasis"/>
        </w:rPr>
        <w:t>dai</w:t>
      </w:r>
      <w:r w:rsidRPr="00D07BE1">
        <w:rPr>
          <w:rStyle w:val="IntenseEmphasis"/>
        </w:rPr>
        <w:t xml:space="preserve">ly, as course changes will always be announced and recorded on the course site.  </w:t>
      </w:r>
    </w:p>
    <w:p w14:paraId="286453F2" w14:textId="77777777" w:rsidR="003038BF" w:rsidRDefault="00624970" w:rsidP="003038BF">
      <w:r w:rsidRPr="001C757D">
        <w:t xml:space="preserve">Grading Scale </w:t>
      </w:r>
      <w:r>
        <w:t xml:space="preserve">and Passing Condition: </w:t>
      </w:r>
    </w:p>
    <w:p w14:paraId="134AF39E" w14:textId="1DB0B945" w:rsidR="00E16516" w:rsidRDefault="00E16516" w:rsidP="00E16516">
      <w:pPr>
        <w:pStyle w:val="ListParagraph"/>
        <w:numPr>
          <w:ilvl w:val="0"/>
          <w:numId w:val="39"/>
        </w:numPr>
        <w:rPr>
          <w:b/>
          <w:i/>
          <w:iCs/>
          <w:color w:val="FF0000"/>
        </w:rPr>
      </w:pPr>
      <w:r w:rsidRPr="003038BF">
        <w:rPr>
          <w:b/>
          <w:i/>
          <w:iCs/>
          <w:color w:val="FF0000"/>
        </w:rPr>
        <w:t>70% or above on the Final Exam (</w:t>
      </w:r>
      <w:r>
        <w:rPr>
          <w:b/>
          <w:i/>
          <w:iCs/>
          <w:color w:val="FF0000"/>
        </w:rPr>
        <w:t xml:space="preserve">Also must get 70% or above on the quizzes/exams from chapter </w:t>
      </w:r>
      <w:r w:rsidR="004A10B2">
        <w:rPr>
          <w:b/>
          <w:i/>
          <w:iCs/>
          <w:color w:val="FF0000"/>
        </w:rPr>
        <w:t>3</w:t>
      </w:r>
      <w:r w:rsidRPr="003038BF">
        <w:rPr>
          <w:b/>
          <w:i/>
          <w:iCs/>
          <w:color w:val="FF0000"/>
        </w:rPr>
        <w:t>)</w:t>
      </w:r>
    </w:p>
    <w:p w14:paraId="3D70B2E4" w14:textId="66315D32" w:rsidR="00E16516" w:rsidRPr="003038BF" w:rsidRDefault="00E16516" w:rsidP="00E16516">
      <w:pPr>
        <w:pStyle w:val="ListParagraph"/>
        <w:numPr>
          <w:ilvl w:val="0"/>
          <w:numId w:val="39"/>
        </w:numPr>
        <w:rPr>
          <w:b/>
          <w:i/>
          <w:iCs/>
          <w:color w:val="FF0000"/>
        </w:rPr>
      </w:pPr>
      <w:r>
        <w:rPr>
          <w:b/>
          <w:i/>
          <w:iCs/>
          <w:color w:val="FF0000"/>
        </w:rPr>
        <w:t>Your final score is not based on the average but based on the instructor’s decision (e.g. If you did well on the homework, in class projects, but failing on exams/quizzes from chapter 3, then passing grading will not be given. OR if you did not do well up to chapter 2 but you worked hard and start to show progress from the chapter 3 and average test score of chapters 4,5,6,7is 70 or above, then you will pass and 100% sure you will do well on the final exam.)</w:t>
      </w:r>
    </w:p>
    <w:p w14:paraId="23765E8C" w14:textId="77777777" w:rsidR="00B94D62" w:rsidRPr="002E6341" w:rsidRDefault="00B94D62" w:rsidP="00620E76">
      <w:pPr>
        <w:ind w:left="360"/>
      </w:pPr>
      <w:proofErr w:type="gramStart"/>
      <w:r w:rsidRPr="002E6341">
        <w:t>A  (</w:t>
      </w:r>
      <w:proofErr w:type="gramEnd"/>
      <w:r w:rsidRPr="002E6341">
        <w:t>Excellent) 90-100</w:t>
      </w:r>
    </w:p>
    <w:p w14:paraId="0F15ECEA" w14:textId="77777777" w:rsidR="00B94D62" w:rsidRPr="002E6341" w:rsidRDefault="00B94D62" w:rsidP="00620E76">
      <w:pPr>
        <w:ind w:left="360"/>
      </w:pPr>
      <w:proofErr w:type="gramStart"/>
      <w:r w:rsidRPr="002E6341">
        <w:t>B  (</w:t>
      </w:r>
      <w:proofErr w:type="gramEnd"/>
      <w:r w:rsidRPr="002E6341">
        <w:t>Good) 80-89</w:t>
      </w:r>
    </w:p>
    <w:p w14:paraId="572E8E7E" w14:textId="77777777" w:rsidR="00B94D62" w:rsidRPr="002E6341" w:rsidRDefault="00B94D62" w:rsidP="00620E76">
      <w:pPr>
        <w:ind w:left="360"/>
      </w:pPr>
      <w:proofErr w:type="gramStart"/>
      <w:r w:rsidRPr="002E6341">
        <w:t>C  (</w:t>
      </w:r>
      <w:proofErr w:type="gramEnd"/>
      <w:r w:rsidRPr="002E6341">
        <w:t>Fair) 70-79</w:t>
      </w:r>
    </w:p>
    <w:p w14:paraId="301D6E89" w14:textId="77777777" w:rsidR="00B94D62" w:rsidRPr="002E6341" w:rsidRDefault="00B94D62" w:rsidP="00620E76">
      <w:pPr>
        <w:ind w:left="360"/>
      </w:pPr>
      <w:proofErr w:type="gramStart"/>
      <w:r w:rsidRPr="002E6341">
        <w:t>D  (</w:t>
      </w:r>
      <w:proofErr w:type="gramEnd"/>
      <w:r w:rsidRPr="002E6341">
        <w:t>Poor) 60-69</w:t>
      </w:r>
    </w:p>
    <w:p w14:paraId="742653C9" w14:textId="77777777" w:rsidR="00B94D62" w:rsidRDefault="00B94D62" w:rsidP="00620E76">
      <w:pPr>
        <w:ind w:left="360"/>
      </w:pPr>
      <w:proofErr w:type="gramStart"/>
      <w:r w:rsidRPr="002E6341">
        <w:t>F  (</w:t>
      </w:r>
      <w:proofErr w:type="gramEnd"/>
      <w:r w:rsidRPr="002E6341">
        <w:t>Failure) 59 and below</w:t>
      </w:r>
    </w:p>
    <w:p w14:paraId="7D6933F0" w14:textId="11379FB8" w:rsidR="00D76928" w:rsidRDefault="006A6681" w:rsidP="001C757D">
      <w:pPr>
        <w:pStyle w:val="Heading4"/>
      </w:pPr>
      <w:r>
        <w:t>Grading</w:t>
      </w:r>
      <w:r w:rsidR="000D3026">
        <w:t xml:space="preserve"> Percentages</w:t>
      </w:r>
      <w:r w:rsidR="00960473">
        <w:t xml:space="preserve"> </w:t>
      </w:r>
    </w:p>
    <w:tbl>
      <w:tblPr>
        <w:tblStyle w:val="GridTable41"/>
        <w:tblW w:w="5464" w:type="dxa"/>
        <w:jc w:val="center"/>
        <w:tblLook w:val="06A0" w:firstRow="1" w:lastRow="0" w:firstColumn="1" w:lastColumn="0" w:noHBand="1" w:noVBand="1"/>
        <w:tblDescription w:val="Describes relative importance of items in each grading category"/>
      </w:tblPr>
      <w:tblGrid>
        <w:gridCol w:w="2297"/>
        <w:gridCol w:w="3167"/>
      </w:tblGrid>
      <w:tr w:rsidR="00880B3E" w:rsidRPr="009476A3" w14:paraId="5FDC4D6C" w14:textId="77777777" w:rsidTr="001C382A">
        <w:trPr>
          <w:cnfStyle w:val="100000000000" w:firstRow="1" w:lastRow="0" w:firstColumn="0" w:lastColumn="0" w:oddVBand="0" w:evenVBand="0" w:oddHBand="0" w:evenHBand="0" w:firstRowFirstColumn="0" w:firstRowLastColumn="0" w:lastRowFirstColumn="0" w:lastRowLastColumn="0"/>
          <w:trHeight w:val="268"/>
          <w:tblHeader/>
          <w:jc w:val="center"/>
        </w:trPr>
        <w:tc>
          <w:tcPr>
            <w:cnfStyle w:val="001000000000" w:firstRow="0" w:lastRow="0" w:firstColumn="1" w:lastColumn="0" w:oddVBand="0" w:evenVBand="0" w:oddHBand="0" w:evenHBand="0" w:firstRowFirstColumn="0" w:firstRowLastColumn="0" w:lastRowFirstColumn="0" w:lastRowLastColumn="0"/>
            <w:tcW w:w="2297" w:type="dxa"/>
          </w:tcPr>
          <w:p w14:paraId="09D45376" w14:textId="77777777" w:rsidR="00880B3E" w:rsidRPr="009476A3" w:rsidRDefault="00880B3E" w:rsidP="00CF3C08">
            <w:pPr>
              <w:spacing w:after="0" w:line="240" w:lineRule="auto"/>
            </w:pPr>
            <w:r w:rsidRPr="009476A3">
              <w:t>Grading Category</w:t>
            </w:r>
          </w:p>
        </w:tc>
        <w:tc>
          <w:tcPr>
            <w:tcW w:w="3167" w:type="dxa"/>
          </w:tcPr>
          <w:p w14:paraId="319297F5" w14:textId="77777777" w:rsidR="00880B3E" w:rsidRPr="009476A3" w:rsidRDefault="00880B3E" w:rsidP="00CF3C08">
            <w:pPr>
              <w:spacing w:after="0" w:line="240" w:lineRule="auto"/>
              <w:jc w:val="center"/>
              <w:cnfStyle w:val="100000000000" w:firstRow="1" w:lastRow="0" w:firstColumn="0" w:lastColumn="0" w:oddVBand="0" w:evenVBand="0" w:oddHBand="0" w:evenHBand="0" w:firstRowFirstColumn="0" w:firstRowLastColumn="0" w:lastRowFirstColumn="0" w:lastRowLastColumn="0"/>
            </w:pPr>
            <w:r w:rsidRPr="009476A3">
              <w:t>Percent Weight</w:t>
            </w:r>
          </w:p>
        </w:tc>
      </w:tr>
      <w:tr w:rsidR="00880B3E" w:rsidRPr="009476A3" w14:paraId="31BCE47F" w14:textId="77777777" w:rsidTr="001C382A">
        <w:trPr>
          <w:trHeight w:val="545"/>
          <w:jc w:val="center"/>
        </w:trPr>
        <w:tc>
          <w:tcPr>
            <w:cnfStyle w:val="001000000000" w:firstRow="0" w:lastRow="0" w:firstColumn="1" w:lastColumn="0" w:oddVBand="0" w:evenVBand="0" w:oddHBand="0" w:evenHBand="0" w:firstRowFirstColumn="0" w:firstRowLastColumn="0" w:lastRowFirstColumn="0" w:lastRowLastColumn="0"/>
            <w:tcW w:w="2297" w:type="dxa"/>
          </w:tcPr>
          <w:p w14:paraId="219303A6" w14:textId="77777777" w:rsidR="00880B3E" w:rsidRPr="009476A3" w:rsidRDefault="00880B3E" w:rsidP="00CF3C08">
            <w:pPr>
              <w:spacing w:after="0" w:line="240" w:lineRule="auto"/>
            </w:pPr>
            <w:r>
              <w:t>In-</w:t>
            </w:r>
            <w:r w:rsidRPr="009476A3">
              <w:t xml:space="preserve">Class </w:t>
            </w:r>
            <w:r>
              <w:t>Assignments</w:t>
            </w:r>
          </w:p>
        </w:tc>
        <w:tc>
          <w:tcPr>
            <w:tcW w:w="3167" w:type="dxa"/>
          </w:tcPr>
          <w:p w14:paraId="1FFFC1DC" w14:textId="77777777" w:rsidR="00880B3E" w:rsidRPr="009476A3" w:rsidRDefault="00880B3E" w:rsidP="00CF3C08">
            <w:pPr>
              <w:spacing w:after="0" w:line="240" w:lineRule="auto"/>
              <w:jc w:val="center"/>
              <w:cnfStyle w:val="000000000000" w:firstRow="0" w:lastRow="0" w:firstColumn="0" w:lastColumn="0" w:oddVBand="0" w:evenVBand="0" w:oddHBand="0" w:evenHBand="0" w:firstRowFirstColumn="0" w:firstRowLastColumn="0" w:lastRowFirstColumn="0" w:lastRowLastColumn="0"/>
            </w:pPr>
            <w:r>
              <w:t>5</w:t>
            </w:r>
            <w:r w:rsidRPr="009476A3">
              <w:t>%</w:t>
            </w:r>
          </w:p>
        </w:tc>
      </w:tr>
      <w:tr w:rsidR="00880B3E" w:rsidRPr="009476A3" w14:paraId="1A78F421" w14:textId="77777777" w:rsidTr="001C382A">
        <w:trPr>
          <w:trHeight w:val="545"/>
          <w:jc w:val="center"/>
        </w:trPr>
        <w:tc>
          <w:tcPr>
            <w:cnfStyle w:val="001000000000" w:firstRow="0" w:lastRow="0" w:firstColumn="1" w:lastColumn="0" w:oddVBand="0" w:evenVBand="0" w:oddHBand="0" w:evenHBand="0" w:firstRowFirstColumn="0" w:firstRowLastColumn="0" w:lastRowFirstColumn="0" w:lastRowLastColumn="0"/>
            <w:tcW w:w="2297" w:type="dxa"/>
          </w:tcPr>
          <w:p w14:paraId="35706F58" w14:textId="77777777" w:rsidR="00880B3E" w:rsidRDefault="00880B3E" w:rsidP="00CF3C08">
            <w:pPr>
              <w:spacing w:after="0" w:line="240" w:lineRule="auto"/>
            </w:pPr>
            <w:r>
              <w:t xml:space="preserve">Homework </w:t>
            </w:r>
            <w:r w:rsidRPr="009476A3">
              <w:t>Assignments</w:t>
            </w:r>
          </w:p>
        </w:tc>
        <w:tc>
          <w:tcPr>
            <w:tcW w:w="3167" w:type="dxa"/>
          </w:tcPr>
          <w:p w14:paraId="356C655A" w14:textId="236969CF" w:rsidR="00880B3E" w:rsidRDefault="000F7A90" w:rsidP="00CF3C08">
            <w:pPr>
              <w:spacing w:after="0" w:line="240" w:lineRule="auto"/>
              <w:jc w:val="center"/>
              <w:cnfStyle w:val="000000000000" w:firstRow="0" w:lastRow="0" w:firstColumn="0" w:lastColumn="0" w:oddVBand="0" w:evenVBand="0" w:oddHBand="0" w:evenHBand="0" w:firstRowFirstColumn="0" w:firstRowLastColumn="0" w:lastRowFirstColumn="0" w:lastRowLastColumn="0"/>
            </w:pPr>
            <w:r>
              <w:t>5</w:t>
            </w:r>
            <w:r w:rsidR="00880B3E" w:rsidRPr="009476A3">
              <w:t>%</w:t>
            </w:r>
          </w:p>
        </w:tc>
      </w:tr>
      <w:tr w:rsidR="00880B3E" w:rsidRPr="009476A3" w14:paraId="342344C3" w14:textId="77777777" w:rsidTr="001C382A">
        <w:trPr>
          <w:trHeight w:val="813"/>
          <w:jc w:val="center"/>
        </w:trPr>
        <w:tc>
          <w:tcPr>
            <w:cnfStyle w:val="001000000000" w:firstRow="0" w:lastRow="0" w:firstColumn="1" w:lastColumn="0" w:oddVBand="0" w:evenVBand="0" w:oddHBand="0" w:evenHBand="0" w:firstRowFirstColumn="0" w:firstRowLastColumn="0" w:lastRowFirstColumn="0" w:lastRowLastColumn="0"/>
            <w:tcW w:w="2297" w:type="dxa"/>
          </w:tcPr>
          <w:p w14:paraId="2D3A65F0" w14:textId="51C5C5A1" w:rsidR="00880B3E" w:rsidRDefault="00880B3E" w:rsidP="00CF3C08">
            <w:pPr>
              <w:spacing w:after="0" w:line="240" w:lineRule="auto"/>
            </w:pPr>
            <w:r>
              <w:lastRenderedPageBreak/>
              <w:t>Chapter Quizzes</w:t>
            </w:r>
          </w:p>
        </w:tc>
        <w:tc>
          <w:tcPr>
            <w:tcW w:w="3167" w:type="dxa"/>
          </w:tcPr>
          <w:p w14:paraId="6B6FD26C" w14:textId="77777777" w:rsidR="00474A42" w:rsidRDefault="00474A42" w:rsidP="00474A42">
            <w:pPr>
              <w:spacing w:after="0" w:line="240" w:lineRule="auto"/>
              <w:jc w:val="center"/>
              <w:cnfStyle w:val="000000000000" w:firstRow="0" w:lastRow="0" w:firstColumn="0" w:lastColumn="0" w:oddVBand="0" w:evenVBand="0" w:oddHBand="0" w:evenHBand="0" w:firstRowFirstColumn="0" w:firstRowLastColumn="0" w:lastRowFirstColumn="0" w:lastRowLastColumn="0"/>
            </w:pPr>
            <w:r>
              <w:t xml:space="preserve">15% (Chapter 1-4: 5%, </w:t>
            </w:r>
          </w:p>
          <w:p w14:paraId="34657AC2" w14:textId="3BE85DDD" w:rsidR="00880B3E" w:rsidRPr="009476A3" w:rsidRDefault="00474A42" w:rsidP="00474A42">
            <w:pPr>
              <w:spacing w:after="0" w:line="240" w:lineRule="auto"/>
              <w:jc w:val="center"/>
              <w:cnfStyle w:val="000000000000" w:firstRow="0" w:lastRow="0" w:firstColumn="0" w:lastColumn="0" w:oddVBand="0" w:evenVBand="0" w:oddHBand="0" w:evenHBand="0" w:firstRowFirstColumn="0" w:firstRowLastColumn="0" w:lastRowFirstColumn="0" w:lastRowLastColumn="0"/>
            </w:pPr>
            <w:r>
              <w:t>Chapter 5-9:60%, Tests: 35%)</w:t>
            </w:r>
          </w:p>
        </w:tc>
      </w:tr>
      <w:tr w:rsidR="00880B3E" w:rsidRPr="009476A3" w14:paraId="27F2AC9F" w14:textId="77777777" w:rsidTr="001C382A">
        <w:trPr>
          <w:trHeight w:val="268"/>
          <w:jc w:val="center"/>
        </w:trPr>
        <w:tc>
          <w:tcPr>
            <w:cnfStyle w:val="001000000000" w:firstRow="0" w:lastRow="0" w:firstColumn="1" w:lastColumn="0" w:oddVBand="0" w:evenVBand="0" w:oddHBand="0" w:evenHBand="0" w:firstRowFirstColumn="0" w:firstRowLastColumn="0" w:lastRowFirstColumn="0" w:lastRowLastColumn="0"/>
            <w:tcW w:w="2297" w:type="dxa"/>
          </w:tcPr>
          <w:p w14:paraId="4811AFFA" w14:textId="77777777" w:rsidR="00880B3E" w:rsidRDefault="00880B3E" w:rsidP="00CF3C08">
            <w:pPr>
              <w:spacing w:after="0" w:line="240" w:lineRule="auto"/>
            </w:pPr>
            <w:r>
              <w:t>Midterm Exam</w:t>
            </w:r>
          </w:p>
        </w:tc>
        <w:tc>
          <w:tcPr>
            <w:tcW w:w="3167" w:type="dxa"/>
          </w:tcPr>
          <w:p w14:paraId="6998DA11" w14:textId="442CEC17" w:rsidR="00880B3E" w:rsidRDefault="00D136DA" w:rsidP="00CF3C08">
            <w:pPr>
              <w:spacing w:after="0" w:line="240" w:lineRule="auto"/>
              <w:jc w:val="center"/>
              <w:cnfStyle w:val="000000000000" w:firstRow="0" w:lastRow="0" w:firstColumn="0" w:lastColumn="0" w:oddVBand="0" w:evenVBand="0" w:oddHBand="0" w:evenHBand="0" w:firstRowFirstColumn="0" w:firstRowLastColumn="0" w:lastRowFirstColumn="0" w:lastRowLastColumn="0"/>
            </w:pPr>
            <w:r>
              <w:t>2</w:t>
            </w:r>
            <w:r w:rsidR="00880B3E">
              <w:t>5%</w:t>
            </w:r>
          </w:p>
        </w:tc>
      </w:tr>
      <w:tr w:rsidR="00880B3E" w:rsidRPr="009476A3" w14:paraId="2AF37B71" w14:textId="77777777" w:rsidTr="001C382A">
        <w:trPr>
          <w:trHeight w:val="277"/>
          <w:jc w:val="center"/>
        </w:trPr>
        <w:tc>
          <w:tcPr>
            <w:cnfStyle w:val="001000000000" w:firstRow="0" w:lastRow="0" w:firstColumn="1" w:lastColumn="0" w:oddVBand="0" w:evenVBand="0" w:oddHBand="0" w:evenHBand="0" w:firstRowFirstColumn="0" w:firstRowLastColumn="0" w:lastRowFirstColumn="0" w:lastRowLastColumn="0"/>
            <w:tcW w:w="2297" w:type="dxa"/>
          </w:tcPr>
          <w:p w14:paraId="23D51F90" w14:textId="77777777" w:rsidR="00880B3E" w:rsidRDefault="00880B3E" w:rsidP="00CF3C08">
            <w:pPr>
              <w:spacing w:after="0" w:line="240" w:lineRule="auto"/>
            </w:pPr>
            <w:r>
              <w:t>Final Exam</w:t>
            </w:r>
          </w:p>
        </w:tc>
        <w:tc>
          <w:tcPr>
            <w:tcW w:w="3167" w:type="dxa"/>
          </w:tcPr>
          <w:p w14:paraId="42289BF2" w14:textId="2EEF53BD" w:rsidR="00880B3E" w:rsidRPr="009476A3" w:rsidRDefault="000F7A90" w:rsidP="00CF3C08">
            <w:pPr>
              <w:spacing w:after="0" w:line="240" w:lineRule="auto"/>
              <w:jc w:val="center"/>
              <w:cnfStyle w:val="000000000000" w:firstRow="0" w:lastRow="0" w:firstColumn="0" w:lastColumn="0" w:oddVBand="0" w:evenVBand="0" w:oddHBand="0" w:evenHBand="0" w:firstRowFirstColumn="0" w:firstRowLastColumn="0" w:lastRowFirstColumn="0" w:lastRowLastColumn="0"/>
            </w:pPr>
            <w:r>
              <w:t>40</w:t>
            </w:r>
            <w:r w:rsidR="00880B3E">
              <w:t>%</w:t>
            </w:r>
          </w:p>
        </w:tc>
      </w:tr>
      <w:tr w:rsidR="00880B3E" w:rsidRPr="009476A3" w14:paraId="0F658B1D" w14:textId="77777777" w:rsidTr="001C382A">
        <w:trPr>
          <w:trHeight w:val="277"/>
          <w:jc w:val="center"/>
        </w:trPr>
        <w:tc>
          <w:tcPr>
            <w:cnfStyle w:val="001000000000" w:firstRow="0" w:lastRow="0" w:firstColumn="1" w:lastColumn="0" w:oddVBand="0" w:evenVBand="0" w:oddHBand="0" w:evenHBand="0" w:firstRowFirstColumn="0" w:firstRowLastColumn="0" w:lastRowFirstColumn="0" w:lastRowLastColumn="0"/>
            <w:tcW w:w="2297" w:type="dxa"/>
          </w:tcPr>
          <w:p w14:paraId="59D36070" w14:textId="77777777" w:rsidR="00880B3E" w:rsidRDefault="00880B3E" w:rsidP="00CF3C08">
            <w:pPr>
              <w:spacing w:after="0" w:line="240" w:lineRule="auto"/>
            </w:pPr>
            <w:r>
              <w:t>Attendance</w:t>
            </w:r>
          </w:p>
        </w:tc>
        <w:tc>
          <w:tcPr>
            <w:tcW w:w="3167" w:type="dxa"/>
          </w:tcPr>
          <w:p w14:paraId="1D277FFB" w14:textId="77777777" w:rsidR="00880B3E" w:rsidRDefault="00880B3E" w:rsidP="00CF3C08">
            <w:pPr>
              <w:spacing w:after="0" w:line="240" w:lineRule="auto"/>
              <w:jc w:val="center"/>
              <w:cnfStyle w:val="000000000000" w:firstRow="0" w:lastRow="0" w:firstColumn="0" w:lastColumn="0" w:oddVBand="0" w:evenVBand="0" w:oddHBand="0" w:evenHBand="0" w:firstRowFirstColumn="0" w:firstRowLastColumn="0" w:lastRowFirstColumn="0" w:lastRowLastColumn="0"/>
            </w:pPr>
            <w:r>
              <w:t>10%</w:t>
            </w:r>
          </w:p>
        </w:tc>
      </w:tr>
    </w:tbl>
    <w:p w14:paraId="3E2AEB56" w14:textId="77777777" w:rsidR="000D3026" w:rsidRPr="002E6341" w:rsidRDefault="000D3026" w:rsidP="000D3026"/>
    <w:p w14:paraId="0F9310EC" w14:textId="77777777" w:rsidR="00B94D62" w:rsidRPr="00B94D62" w:rsidRDefault="00B94D62" w:rsidP="001C757D">
      <w:pPr>
        <w:pStyle w:val="Heading4"/>
      </w:pPr>
      <w:r w:rsidRPr="00B94D62">
        <w:t xml:space="preserve">Late Work Policy </w:t>
      </w:r>
    </w:p>
    <w:p w14:paraId="158D1065" w14:textId="23F1B07E" w:rsidR="00391EA1" w:rsidRPr="003D1377" w:rsidRDefault="00391EA1" w:rsidP="006772C3">
      <w:pPr>
        <w:spacing w:after="0" w:line="240" w:lineRule="auto"/>
        <w:ind w:left="360"/>
        <w:jc w:val="both"/>
        <w:rPr>
          <w:rFonts w:asciiTheme="minorHAnsi" w:hAnsiTheme="minorHAnsi" w:cs="Tahoma"/>
          <w:color w:val="000000"/>
        </w:rPr>
      </w:pPr>
      <w:r w:rsidRPr="008D29C9">
        <w:rPr>
          <w:rFonts w:asciiTheme="minorHAnsi" w:hAnsiTheme="minorHAnsi"/>
        </w:rPr>
        <w:t xml:space="preserve">Late </w:t>
      </w:r>
      <w:r>
        <w:rPr>
          <w:rFonts w:asciiTheme="minorHAnsi" w:hAnsiTheme="minorHAnsi"/>
        </w:rPr>
        <w:t>assignment submission</w:t>
      </w:r>
      <w:r w:rsidRPr="008D29C9">
        <w:rPr>
          <w:rFonts w:asciiTheme="minorHAnsi" w:hAnsiTheme="minorHAnsi"/>
        </w:rPr>
        <w:t xml:space="preserve"> will be accepted </w:t>
      </w:r>
      <w:r>
        <w:rPr>
          <w:rFonts w:asciiTheme="minorHAnsi" w:hAnsiTheme="minorHAnsi"/>
        </w:rPr>
        <w:t xml:space="preserve">for </w:t>
      </w:r>
      <w:r w:rsidR="00FB6080">
        <w:rPr>
          <w:rFonts w:asciiTheme="minorHAnsi" w:hAnsiTheme="minorHAnsi"/>
        </w:rPr>
        <w:t>four</w:t>
      </w:r>
      <w:r>
        <w:rPr>
          <w:rFonts w:asciiTheme="minorHAnsi" w:hAnsiTheme="minorHAnsi"/>
        </w:rPr>
        <w:t xml:space="preserve"> days after the </w:t>
      </w:r>
      <w:r w:rsidRPr="008D29C9">
        <w:rPr>
          <w:rFonts w:asciiTheme="minorHAnsi" w:hAnsiTheme="minorHAnsi"/>
        </w:rPr>
        <w:t xml:space="preserve">deadline but you will </w:t>
      </w:r>
      <w:r>
        <w:rPr>
          <w:rFonts w:asciiTheme="minorHAnsi" w:hAnsiTheme="minorHAnsi"/>
        </w:rPr>
        <w:t xml:space="preserve">receive </w:t>
      </w:r>
      <w:r w:rsidR="002D369A">
        <w:rPr>
          <w:rFonts w:asciiTheme="minorHAnsi" w:hAnsiTheme="minorHAnsi"/>
          <w:b/>
        </w:rPr>
        <w:t>2</w:t>
      </w:r>
      <w:r w:rsidR="00FB6080">
        <w:rPr>
          <w:rFonts w:asciiTheme="minorHAnsi" w:hAnsiTheme="minorHAnsi"/>
          <w:b/>
        </w:rPr>
        <w:t>0</w:t>
      </w:r>
      <w:r w:rsidRPr="0089542A">
        <w:rPr>
          <w:rFonts w:asciiTheme="minorHAnsi" w:hAnsiTheme="minorHAnsi"/>
          <w:b/>
        </w:rPr>
        <w:t>% penalty per day</w:t>
      </w:r>
      <w:r w:rsidRPr="008D29C9">
        <w:rPr>
          <w:rFonts w:asciiTheme="minorHAnsi" w:hAnsiTheme="minorHAnsi"/>
        </w:rPr>
        <w:t xml:space="preserve"> – unless there is a documented medical or family emergency that could not have been foreseen. After </w:t>
      </w:r>
      <w:r w:rsidR="00637695">
        <w:rPr>
          <w:rFonts w:asciiTheme="minorHAnsi" w:hAnsiTheme="minorHAnsi"/>
        </w:rPr>
        <w:t>four</w:t>
      </w:r>
      <w:r>
        <w:rPr>
          <w:rFonts w:asciiTheme="minorHAnsi" w:hAnsiTheme="minorHAnsi"/>
        </w:rPr>
        <w:t xml:space="preserve"> days</w:t>
      </w:r>
      <w:r w:rsidRPr="008D29C9">
        <w:rPr>
          <w:rFonts w:asciiTheme="minorHAnsi" w:hAnsiTheme="minorHAnsi"/>
        </w:rPr>
        <w:t xml:space="preserve">, no late assignments will be accepted for credit. You will get a zero. </w:t>
      </w:r>
    </w:p>
    <w:p w14:paraId="59C078A7" w14:textId="77777777" w:rsidR="00B94D62" w:rsidRPr="00856922" w:rsidRDefault="00B94D62" w:rsidP="001C757D">
      <w:pPr>
        <w:pStyle w:val="Heading4"/>
      </w:pPr>
      <w:r w:rsidRPr="00856922">
        <w:t xml:space="preserve">Assessment Tools </w:t>
      </w:r>
    </w:p>
    <w:p w14:paraId="42AB75D5" w14:textId="64ED51E0" w:rsidR="0066775E" w:rsidRDefault="004E3217" w:rsidP="001941D2">
      <w:pPr>
        <w:ind w:left="360"/>
      </w:pPr>
      <w:r>
        <w:t xml:space="preserve">Each exam, including the final exam, </w:t>
      </w:r>
      <w:r w:rsidR="0066775E">
        <w:t>will consist of two parts. Part 1 is the multiple-choice type of questions. Part 2 is coding questions. Each part will be 50% of the total grade for that exam.</w:t>
      </w:r>
      <w:r w:rsidR="00D40E57">
        <w:t xml:space="preserve"> Part 1 and part 2 may be administered at different class periods.</w:t>
      </w:r>
    </w:p>
    <w:p w14:paraId="313D54DD" w14:textId="6E193DEA" w:rsidR="00B94D62" w:rsidRPr="00840CDE" w:rsidRDefault="00863597" w:rsidP="001C757D">
      <w:pPr>
        <w:pStyle w:val="Heading3"/>
      </w:pPr>
      <w:r>
        <w:t xml:space="preserve">Tentative </w:t>
      </w:r>
      <w:r w:rsidR="00B94D62" w:rsidRPr="00840CDE">
        <w:t xml:space="preserve">Course </w:t>
      </w:r>
      <w:r>
        <w:t>Schedule</w:t>
      </w:r>
      <w:r w:rsidR="0008749A">
        <w:t xml:space="preserve"> </w:t>
      </w:r>
      <w:r w:rsidR="000501AA">
        <w:t xml:space="preserve">(March 13: Project Day – no face-to-face class) </w:t>
      </w:r>
    </w:p>
    <w:tbl>
      <w:tblPr>
        <w:tblStyle w:val="ListTable3"/>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Lists the tentative course schedule, the order of chapters, the topic for each chapter and duration for each chapter."/>
      </w:tblPr>
      <w:tblGrid>
        <w:gridCol w:w="1116"/>
        <w:gridCol w:w="1976"/>
        <w:gridCol w:w="1907"/>
        <w:gridCol w:w="2426"/>
        <w:gridCol w:w="2645"/>
      </w:tblGrid>
      <w:tr w:rsidR="00935AB2" w:rsidRPr="00840CDE" w14:paraId="4236F09C" w14:textId="4037CE57" w:rsidTr="00935AB2">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1116" w:type="dxa"/>
          </w:tcPr>
          <w:p w14:paraId="67D6FF48" w14:textId="7E36A86C" w:rsidR="00935AB2" w:rsidRPr="00840CDE" w:rsidRDefault="00935AB2" w:rsidP="00935AB2">
            <w:pPr>
              <w:spacing w:after="0"/>
              <w:rPr>
                <w:rFonts w:eastAsia="Calibri"/>
                <w:b w:val="0"/>
                <w:bCs w:val="0"/>
                <w:color w:val="FFFFFF"/>
              </w:rPr>
            </w:pPr>
            <w:r>
              <w:rPr>
                <w:rFonts w:eastAsia="Calibri"/>
                <w:color w:val="FFFFFF"/>
              </w:rPr>
              <w:t>Chapter</w:t>
            </w:r>
          </w:p>
        </w:tc>
        <w:tc>
          <w:tcPr>
            <w:tcW w:w="1976" w:type="dxa"/>
          </w:tcPr>
          <w:p w14:paraId="3E0C5096" w14:textId="77777777" w:rsidR="00935AB2" w:rsidRPr="00840CDE" w:rsidRDefault="00935AB2" w:rsidP="00935AB2">
            <w:pPr>
              <w:spacing w:after="0"/>
              <w:cnfStyle w:val="100000000000" w:firstRow="1" w:lastRow="0" w:firstColumn="0" w:lastColumn="0" w:oddVBand="0" w:evenVBand="0" w:oddHBand="0" w:evenHBand="0" w:firstRowFirstColumn="0" w:firstRowLastColumn="0" w:lastRowFirstColumn="0" w:lastRowLastColumn="0"/>
              <w:rPr>
                <w:rFonts w:eastAsia="Calibri"/>
                <w:b w:val="0"/>
                <w:bCs w:val="0"/>
                <w:color w:val="FFFFFF"/>
              </w:rPr>
            </w:pPr>
            <w:r w:rsidRPr="00840CDE">
              <w:rPr>
                <w:rFonts w:eastAsia="Calibri"/>
                <w:color w:val="FFFFFF"/>
              </w:rPr>
              <w:t>Topics</w:t>
            </w:r>
          </w:p>
        </w:tc>
        <w:tc>
          <w:tcPr>
            <w:tcW w:w="1907" w:type="dxa"/>
          </w:tcPr>
          <w:p w14:paraId="797C65C0" w14:textId="5899F065" w:rsidR="00935AB2" w:rsidRPr="00840CDE" w:rsidRDefault="00935AB2" w:rsidP="00935AB2">
            <w:pPr>
              <w:spacing w:after="0"/>
              <w:cnfStyle w:val="100000000000" w:firstRow="1" w:lastRow="0" w:firstColumn="0" w:lastColumn="0" w:oddVBand="0" w:evenVBand="0" w:oddHBand="0" w:evenHBand="0" w:firstRowFirstColumn="0" w:firstRowLastColumn="0" w:lastRowFirstColumn="0" w:lastRowLastColumn="0"/>
              <w:rPr>
                <w:rFonts w:eastAsia="Calibri"/>
                <w:b w:val="0"/>
                <w:bCs w:val="0"/>
                <w:color w:val="FFFFFF"/>
              </w:rPr>
            </w:pPr>
            <w:r>
              <w:rPr>
                <w:rFonts w:eastAsia="Calibri"/>
                <w:color w:val="FFFFFF"/>
              </w:rPr>
              <w:t>Duration (Weeks)</w:t>
            </w:r>
          </w:p>
        </w:tc>
        <w:tc>
          <w:tcPr>
            <w:tcW w:w="2426" w:type="dxa"/>
          </w:tcPr>
          <w:p w14:paraId="506F686E" w14:textId="66863D09" w:rsidR="00935AB2" w:rsidRDefault="00935AB2" w:rsidP="00935AB2">
            <w:pPr>
              <w:spacing w:after="0"/>
              <w:jc w:val="center"/>
              <w:cnfStyle w:val="100000000000" w:firstRow="1" w:lastRow="0" w:firstColumn="0" w:lastColumn="0" w:oddVBand="0" w:evenVBand="0" w:oddHBand="0" w:evenHBand="0" w:firstRowFirstColumn="0" w:firstRowLastColumn="0" w:lastRowFirstColumn="0" w:lastRowLastColumn="0"/>
              <w:rPr>
                <w:rFonts w:eastAsia="Calibri"/>
                <w:color w:val="FFFFFF"/>
              </w:rPr>
            </w:pPr>
            <w:r>
              <w:rPr>
                <w:rFonts w:eastAsia="Calibri"/>
                <w:color w:val="FFFFFF"/>
              </w:rPr>
              <w:t>Dates</w:t>
            </w:r>
          </w:p>
        </w:tc>
        <w:tc>
          <w:tcPr>
            <w:tcW w:w="2645" w:type="dxa"/>
          </w:tcPr>
          <w:p w14:paraId="37F3BEC4" w14:textId="1DEBAE2E" w:rsidR="00935AB2" w:rsidRDefault="00935AB2" w:rsidP="00935AB2">
            <w:pPr>
              <w:spacing w:after="0"/>
              <w:jc w:val="center"/>
              <w:cnfStyle w:val="100000000000" w:firstRow="1" w:lastRow="0" w:firstColumn="0" w:lastColumn="0" w:oddVBand="0" w:evenVBand="0" w:oddHBand="0" w:evenHBand="0" w:firstRowFirstColumn="0" w:firstRowLastColumn="0" w:lastRowFirstColumn="0" w:lastRowLastColumn="0"/>
              <w:rPr>
                <w:rFonts w:eastAsia="Calibri"/>
                <w:color w:val="FFFFFF"/>
              </w:rPr>
            </w:pPr>
            <w:proofErr w:type="gramStart"/>
            <w:r>
              <w:rPr>
                <w:rFonts w:eastAsia="Calibri"/>
                <w:color w:val="FFFFFF"/>
              </w:rPr>
              <w:t xml:space="preserve">Exams </w:t>
            </w:r>
            <w:r w:rsidR="00E921E0">
              <w:rPr>
                <w:rFonts w:eastAsia="Calibri"/>
                <w:color w:val="FFFFFF"/>
              </w:rPr>
              <w:t xml:space="preserve"> (</w:t>
            </w:r>
            <w:proofErr w:type="gramEnd"/>
            <w:r w:rsidR="00E921E0">
              <w:rPr>
                <w:rFonts w:eastAsia="Calibri"/>
                <w:color w:val="FFFFFF"/>
              </w:rPr>
              <w:t>after each chapter)</w:t>
            </w:r>
          </w:p>
        </w:tc>
      </w:tr>
      <w:tr w:rsidR="00352108" w:rsidRPr="00840CDE" w14:paraId="56307B90" w14:textId="1CEA32E8" w:rsidTr="00935AB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16" w:type="dxa"/>
          </w:tcPr>
          <w:p w14:paraId="50B96CFC" w14:textId="200E6479" w:rsidR="00352108" w:rsidRPr="00840CDE" w:rsidRDefault="00352108" w:rsidP="00352108">
            <w:pPr>
              <w:spacing w:after="0"/>
              <w:jc w:val="center"/>
              <w:rPr>
                <w:rFonts w:eastAsia="Calibri"/>
                <w:b w:val="0"/>
                <w:bCs w:val="0"/>
              </w:rPr>
            </w:pPr>
            <w:r>
              <w:rPr>
                <w:rFonts w:eastAsia="Calibri"/>
              </w:rPr>
              <w:t>1</w:t>
            </w:r>
          </w:p>
        </w:tc>
        <w:tc>
          <w:tcPr>
            <w:tcW w:w="1976" w:type="dxa"/>
          </w:tcPr>
          <w:p w14:paraId="7496D0FE" w14:textId="1B20ADA0" w:rsidR="00352108" w:rsidRPr="00840CDE" w:rsidRDefault="00841084" w:rsidP="00352108">
            <w:pPr>
              <w:spacing w:after="0"/>
              <w:cnfStyle w:val="000000100000" w:firstRow="0" w:lastRow="0" w:firstColumn="0" w:lastColumn="0" w:oddVBand="0" w:evenVBand="0" w:oddHBand="1" w:evenHBand="0" w:firstRowFirstColumn="0" w:firstRowLastColumn="0" w:lastRowFirstColumn="0" w:lastRowLastColumn="0"/>
              <w:rPr>
                <w:rFonts w:eastAsia="Calibri"/>
              </w:rPr>
            </w:pPr>
            <w:r>
              <w:rPr>
                <w:rFonts w:eastAsia="Calibri"/>
              </w:rPr>
              <w:t>Getting Started</w:t>
            </w:r>
          </w:p>
        </w:tc>
        <w:tc>
          <w:tcPr>
            <w:tcW w:w="1907" w:type="dxa"/>
          </w:tcPr>
          <w:p w14:paraId="58DC8B1F" w14:textId="47ED193D" w:rsidR="00352108" w:rsidRPr="00840CDE" w:rsidRDefault="00352108" w:rsidP="00352108">
            <w:pPr>
              <w:spacing w:after="0"/>
              <w:jc w:val="center"/>
              <w:cnfStyle w:val="000000100000" w:firstRow="0" w:lastRow="0" w:firstColumn="0" w:lastColumn="0" w:oddVBand="0" w:evenVBand="0" w:oddHBand="1" w:evenHBand="0" w:firstRowFirstColumn="0" w:firstRowLastColumn="0" w:lastRowFirstColumn="0" w:lastRowLastColumn="0"/>
              <w:rPr>
                <w:rFonts w:eastAsia="Calibri"/>
              </w:rPr>
            </w:pPr>
            <w:r>
              <w:rPr>
                <w:rFonts w:eastAsia="Calibri"/>
              </w:rPr>
              <w:t xml:space="preserve">1 </w:t>
            </w:r>
          </w:p>
        </w:tc>
        <w:tc>
          <w:tcPr>
            <w:tcW w:w="2426" w:type="dxa"/>
          </w:tcPr>
          <w:p w14:paraId="4F392D11" w14:textId="6A891BBD" w:rsidR="00352108" w:rsidRDefault="00352108" w:rsidP="00352108">
            <w:pPr>
              <w:spacing w:after="0"/>
              <w:jc w:val="center"/>
              <w:cnfStyle w:val="000000100000" w:firstRow="0" w:lastRow="0" w:firstColumn="0" w:lastColumn="0" w:oddVBand="0" w:evenVBand="0" w:oddHBand="1" w:evenHBand="0" w:firstRowFirstColumn="0" w:firstRowLastColumn="0" w:lastRowFirstColumn="0" w:lastRowLastColumn="0"/>
              <w:rPr>
                <w:rFonts w:eastAsia="Calibri"/>
              </w:rPr>
            </w:pPr>
            <w:r>
              <w:rPr>
                <w:rFonts w:eastAsia="Calibri"/>
              </w:rPr>
              <w:t>TBA</w:t>
            </w:r>
          </w:p>
        </w:tc>
        <w:tc>
          <w:tcPr>
            <w:tcW w:w="2645" w:type="dxa"/>
          </w:tcPr>
          <w:p w14:paraId="5FAFAF9E" w14:textId="47B8DDD2" w:rsidR="00352108" w:rsidRDefault="00352108" w:rsidP="00352108">
            <w:pPr>
              <w:spacing w:after="0"/>
              <w:jc w:val="center"/>
              <w:cnfStyle w:val="000000100000" w:firstRow="0" w:lastRow="0" w:firstColumn="0" w:lastColumn="0" w:oddVBand="0" w:evenVBand="0" w:oddHBand="1" w:evenHBand="0" w:firstRowFirstColumn="0" w:firstRowLastColumn="0" w:lastRowFirstColumn="0" w:lastRowLastColumn="0"/>
              <w:rPr>
                <w:rFonts w:eastAsia="Calibri"/>
              </w:rPr>
            </w:pPr>
            <w:r w:rsidRPr="00086965">
              <w:rPr>
                <w:rFonts w:eastAsia="Calibri"/>
              </w:rPr>
              <w:t>TBA</w:t>
            </w:r>
          </w:p>
        </w:tc>
      </w:tr>
      <w:tr w:rsidR="00352108" w:rsidRPr="00840CDE" w14:paraId="6644FAA3" w14:textId="71F12938" w:rsidTr="00935AB2">
        <w:trPr>
          <w:jc w:val="center"/>
        </w:trPr>
        <w:tc>
          <w:tcPr>
            <w:cnfStyle w:val="001000000000" w:firstRow="0" w:lastRow="0" w:firstColumn="1" w:lastColumn="0" w:oddVBand="0" w:evenVBand="0" w:oddHBand="0" w:evenHBand="0" w:firstRowFirstColumn="0" w:firstRowLastColumn="0" w:lastRowFirstColumn="0" w:lastRowLastColumn="0"/>
            <w:tcW w:w="1116" w:type="dxa"/>
          </w:tcPr>
          <w:p w14:paraId="1D0137FA" w14:textId="63314514" w:rsidR="00352108" w:rsidRPr="00840CDE" w:rsidRDefault="00352108" w:rsidP="00352108">
            <w:pPr>
              <w:spacing w:after="0"/>
              <w:jc w:val="center"/>
              <w:rPr>
                <w:rFonts w:eastAsia="Calibri"/>
                <w:b w:val="0"/>
                <w:bCs w:val="0"/>
              </w:rPr>
            </w:pPr>
            <w:r w:rsidRPr="00840CDE">
              <w:rPr>
                <w:rFonts w:eastAsia="Calibri"/>
              </w:rPr>
              <w:t>2</w:t>
            </w:r>
          </w:p>
        </w:tc>
        <w:tc>
          <w:tcPr>
            <w:tcW w:w="1976" w:type="dxa"/>
          </w:tcPr>
          <w:p w14:paraId="52CD448A" w14:textId="08761B0D" w:rsidR="00352108" w:rsidRPr="00840CDE" w:rsidRDefault="00841084" w:rsidP="00352108">
            <w:pPr>
              <w:spacing w:after="0"/>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Datatype, Variables, and Expressions</w:t>
            </w:r>
          </w:p>
        </w:tc>
        <w:tc>
          <w:tcPr>
            <w:tcW w:w="1907" w:type="dxa"/>
          </w:tcPr>
          <w:p w14:paraId="27CB505B" w14:textId="39945EBA" w:rsidR="00352108" w:rsidRPr="00840CDE" w:rsidRDefault="00352108" w:rsidP="00352108">
            <w:pPr>
              <w:spacing w:after="0"/>
              <w:jc w:val="center"/>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 xml:space="preserve">2 </w:t>
            </w:r>
          </w:p>
        </w:tc>
        <w:tc>
          <w:tcPr>
            <w:tcW w:w="2426" w:type="dxa"/>
          </w:tcPr>
          <w:p w14:paraId="358DB223" w14:textId="6B326ED0" w:rsidR="00352108" w:rsidRDefault="00352108" w:rsidP="00352108">
            <w:pPr>
              <w:spacing w:after="0"/>
              <w:jc w:val="center"/>
              <w:cnfStyle w:val="000000000000" w:firstRow="0" w:lastRow="0" w:firstColumn="0" w:lastColumn="0" w:oddVBand="0" w:evenVBand="0" w:oddHBand="0" w:evenHBand="0" w:firstRowFirstColumn="0" w:firstRowLastColumn="0" w:lastRowFirstColumn="0" w:lastRowLastColumn="0"/>
              <w:rPr>
                <w:rFonts w:eastAsia="Calibri"/>
              </w:rPr>
            </w:pPr>
            <w:r w:rsidRPr="00CD3C82">
              <w:rPr>
                <w:rFonts w:eastAsia="Calibri"/>
              </w:rPr>
              <w:t>TBA</w:t>
            </w:r>
          </w:p>
        </w:tc>
        <w:tc>
          <w:tcPr>
            <w:tcW w:w="2645" w:type="dxa"/>
          </w:tcPr>
          <w:p w14:paraId="4BC74DF7" w14:textId="1A228E51" w:rsidR="00352108" w:rsidRDefault="00352108" w:rsidP="00352108">
            <w:pPr>
              <w:spacing w:after="0"/>
              <w:jc w:val="center"/>
              <w:cnfStyle w:val="000000000000" w:firstRow="0" w:lastRow="0" w:firstColumn="0" w:lastColumn="0" w:oddVBand="0" w:evenVBand="0" w:oddHBand="0" w:evenHBand="0" w:firstRowFirstColumn="0" w:firstRowLastColumn="0" w:lastRowFirstColumn="0" w:lastRowLastColumn="0"/>
              <w:rPr>
                <w:rFonts w:eastAsia="Calibri"/>
              </w:rPr>
            </w:pPr>
            <w:r w:rsidRPr="00086965">
              <w:rPr>
                <w:rFonts w:eastAsia="Calibri"/>
              </w:rPr>
              <w:t>TBA</w:t>
            </w:r>
          </w:p>
        </w:tc>
      </w:tr>
      <w:tr w:rsidR="00352108" w:rsidRPr="00840CDE" w14:paraId="618C14CE" w14:textId="3806EA0D" w:rsidTr="00935AB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16" w:type="dxa"/>
          </w:tcPr>
          <w:p w14:paraId="7F50269D" w14:textId="661BC3DF" w:rsidR="00352108" w:rsidRPr="00840CDE" w:rsidRDefault="00352108" w:rsidP="00352108">
            <w:pPr>
              <w:spacing w:after="0"/>
              <w:jc w:val="center"/>
              <w:rPr>
                <w:rFonts w:eastAsia="Calibri"/>
                <w:b w:val="0"/>
                <w:bCs w:val="0"/>
              </w:rPr>
            </w:pPr>
            <w:r w:rsidRPr="00840CDE">
              <w:rPr>
                <w:rFonts w:eastAsia="Calibri"/>
              </w:rPr>
              <w:t>3</w:t>
            </w:r>
          </w:p>
        </w:tc>
        <w:tc>
          <w:tcPr>
            <w:tcW w:w="1976" w:type="dxa"/>
          </w:tcPr>
          <w:p w14:paraId="40E6485A" w14:textId="3A912B8D" w:rsidR="00352108" w:rsidRPr="00840CDE" w:rsidRDefault="00841084" w:rsidP="00352108">
            <w:pPr>
              <w:spacing w:after="0"/>
              <w:cnfStyle w:val="000000100000" w:firstRow="0" w:lastRow="0" w:firstColumn="0" w:lastColumn="0" w:oddVBand="0" w:evenVBand="0" w:oddHBand="1" w:evenHBand="0" w:firstRowFirstColumn="0" w:firstRowLastColumn="0" w:lastRowFirstColumn="0" w:lastRowLastColumn="0"/>
              <w:rPr>
                <w:rFonts w:eastAsia="Calibri"/>
              </w:rPr>
            </w:pPr>
            <w:r>
              <w:rPr>
                <w:rFonts w:eastAsia="Calibri"/>
              </w:rPr>
              <w:t>Conditions</w:t>
            </w:r>
          </w:p>
        </w:tc>
        <w:tc>
          <w:tcPr>
            <w:tcW w:w="1907" w:type="dxa"/>
          </w:tcPr>
          <w:p w14:paraId="5D726D26" w14:textId="4036FE51" w:rsidR="00352108" w:rsidRPr="00840CDE" w:rsidRDefault="00352108" w:rsidP="00352108">
            <w:pPr>
              <w:spacing w:after="0"/>
              <w:jc w:val="center"/>
              <w:cnfStyle w:val="000000100000" w:firstRow="0" w:lastRow="0" w:firstColumn="0" w:lastColumn="0" w:oddVBand="0" w:evenVBand="0" w:oddHBand="1" w:evenHBand="0" w:firstRowFirstColumn="0" w:firstRowLastColumn="0" w:lastRowFirstColumn="0" w:lastRowLastColumn="0"/>
              <w:rPr>
                <w:rFonts w:eastAsia="Calibri"/>
              </w:rPr>
            </w:pPr>
            <w:r>
              <w:rPr>
                <w:rFonts w:eastAsia="Calibri"/>
              </w:rPr>
              <w:t xml:space="preserve">2 </w:t>
            </w:r>
          </w:p>
        </w:tc>
        <w:tc>
          <w:tcPr>
            <w:tcW w:w="2426" w:type="dxa"/>
          </w:tcPr>
          <w:p w14:paraId="13046065" w14:textId="08D214CE" w:rsidR="00352108" w:rsidRDefault="00352108" w:rsidP="00352108">
            <w:pPr>
              <w:spacing w:after="0"/>
              <w:jc w:val="center"/>
              <w:cnfStyle w:val="000000100000" w:firstRow="0" w:lastRow="0" w:firstColumn="0" w:lastColumn="0" w:oddVBand="0" w:evenVBand="0" w:oddHBand="1" w:evenHBand="0" w:firstRowFirstColumn="0" w:firstRowLastColumn="0" w:lastRowFirstColumn="0" w:lastRowLastColumn="0"/>
              <w:rPr>
                <w:rFonts w:eastAsia="Calibri"/>
              </w:rPr>
            </w:pPr>
            <w:r w:rsidRPr="00CD3C82">
              <w:rPr>
                <w:rFonts w:eastAsia="Calibri"/>
              </w:rPr>
              <w:t>TBA</w:t>
            </w:r>
          </w:p>
        </w:tc>
        <w:tc>
          <w:tcPr>
            <w:tcW w:w="2645" w:type="dxa"/>
          </w:tcPr>
          <w:p w14:paraId="7C4DCF15" w14:textId="3ABA88C7" w:rsidR="00352108" w:rsidRDefault="00352108" w:rsidP="00352108">
            <w:pPr>
              <w:spacing w:after="0"/>
              <w:jc w:val="center"/>
              <w:cnfStyle w:val="000000100000" w:firstRow="0" w:lastRow="0" w:firstColumn="0" w:lastColumn="0" w:oddVBand="0" w:evenVBand="0" w:oddHBand="1" w:evenHBand="0" w:firstRowFirstColumn="0" w:firstRowLastColumn="0" w:lastRowFirstColumn="0" w:lastRowLastColumn="0"/>
              <w:rPr>
                <w:rFonts w:eastAsia="Calibri"/>
              </w:rPr>
            </w:pPr>
            <w:r w:rsidRPr="00086965">
              <w:rPr>
                <w:rFonts w:eastAsia="Calibri"/>
              </w:rPr>
              <w:t>TBA</w:t>
            </w:r>
          </w:p>
        </w:tc>
      </w:tr>
      <w:tr w:rsidR="00352108" w:rsidRPr="00840CDE" w14:paraId="11025B37" w14:textId="500E5B14" w:rsidTr="00935AB2">
        <w:trPr>
          <w:jc w:val="center"/>
        </w:trPr>
        <w:tc>
          <w:tcPr>
            <w:cnfStyle w:val="001000000000" w:firstRow="0" w:lastRow="0" w:firstColumn="1" w:lastColumn="0" w:oddVBand="0" w:evenVBand="0" w:oddHBand="0" w:evenHBand="0" w:firstRowFirstColumn="0" w:firstRowLastColumn="0" w:lastRowFirstColumn="0" w:lastRowLastColumn="0"/>
            <w:tcW w:w="1116" w:type="dxa"/>
          </w:tcPr>
          <w:p w14:paraId="487AC896" w14:textId="4ACA17A3" w:rsidR="00352108" w:rsidRPr="00840CDE" w:rsidRDefault="00352108" w:rsidP="00352108">
            <w:pPr>
              <w:spacing w:after="0"/>
              <w:jc w:val="center"/>
              <w:rPr>
                <w:rFonts w:eastAsia="Calibri"/>
              </w:rPr>
            </w:pPr>
            <w:r>
              <w:rPr>
                <w:rFonts w:eastAsia="Calibri"/>
              </w:rPr>
              <w:t>6</w:t>
            </w:r>
          </w:p>
        </w:tc>
        <w:tc>
          <w:tcPr>
            <w:tcW w:w="1976" w:type="dxa"/>
          </w:tcPr>
          <w:p w14:paraId="296DEB79" w14:textId="4F38C614" w:rsidR="00352108" w:rsidRDefault="00841084" w:rsidP="00352108">
            <w:pPr>
              <w:spacing w:after="0"/>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Loop</w:t>
            </w:r>
          </w:p>
        </w:tc>
        <w:tc>
          <w:tcPr>
            <w:tcW w:w="1907" w:type="dxa"/>
          </w:tcPr>
          <w:p w14:paraId="78EF57A5" w14:textId="5AE9DE75" w:rsidR="00352108" w:rsidRDefault="00352108" w:rsidP="00352108">
            <w:pPr>
              <w:spacing w:after="0"/>
              <w:jc w:val="center"/>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 xml:space="preserve">2 </w:t>
            </w:r>
          </w:p>
        </w:tc>
        <w:tc>
          <w:tcPr>
            <w:tcW w:w="2426" w:type="dxa"/>
          </w:tcPr>
          <w:p w14:paraId="6203A19B" w14:textId="7E74E465" w:rsidR="00352108" w:rsidRDefault="00352108" w:rsidP="00352108">
            <w:pPr>
              <w:spacing w:after="0"/>
              <w:jc w:val="center"/>
              <w:cnfStyle w:val="000000000000" w:firstRow="0" w:lastRow="0" w:firstColumn="0" w:lastColumn="0" w:oddVBand="0" w:evenVBand="0" w:oddHBand="0" w:evenHBand="0" w:firstRowFirstColumn="0" w:firstRowLastColumn="0" w:lastRowFirstColumn="0" w:lastRowLastColumn="0"/>
              <w:rPr>
                <w:rFonts w:eastAsia="Calibri"/>
              </w:rPr>
            </w:pPr>
            <w:r w:rsidRPr="00CD3C82">
              <w:rPr>
                <w:rFonts w:eastAsia="Calibri"/>
              </w:rPr>
              <w:t>TBA</w:t>
            </w:r>
          </w:p>
        </w:tc>
        <w:tc>
          <w:tcPr>
            <w:tcW w:w="2645" w:type="dxa"/>
          </w:tcPr>
          <w:p w14:paraId="51C8F13F" w14:textId="211DFB7C" w:rsidR="00352108" w:rsidRDefault="00352108" w:rsidP="00352108">
            <w:pPr>
              <w:spacing w:after="0"/>
              <w:jc w:val="center"/>
              <w:cnfStyle w:val="000000000000" w:firstRow="0" w:lastRow="0" w:firstColumn="0" w:lastColumn="0" w:oddVBand="0" w:evenVBand="0" w:oddHBand="0" w:evenHBand="0" w:firstRowFirstColumn="0" w:firstRowLastColumn="0" w:lastRowFirstColumn="0" w:lastRowLastColumn="0"/>
              <w:rPr>
                <w:rFonts w:eastAsia="Calibri"/>
              </w:rPr>
            </w:pPr>
            <w:r w:rsidRPr="00086965">
              <w:rPr>
                <w:rFonts w:eastAsia="Calibri"/>
              </w:rPr>
              <w:t>TBA</w:t>
            </w:r>
          </w:p>
        </w:tc>
      </w:tr>
      <w:tr w:rsidR="00352108" w:rsidRPr="00840CDE" w14:paraId="0B367732" w14:textId="24DBD5B4" w:rsidTr="00935AB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16" w:type="dxa"/>
          </w:tcPr>
          <w:p w14:paraId="7C3A1FE9" w14:textId="73152EAC" w:rsidR="00352108" w:rsidRDefault="00352108" w:rsidP="00352108">
            <w:pPr>
              <w:spacing w:after="0"/>
              <w:jc w:val="center"/>
              <w:rPr>
                <w:rFonts w:eastAsia="Calibri"/>
              </w:rPr>
            </w:pPr>
            <w:r>
              <w:rPr>
                <w:rFonts w:eastAsia="Calibri"/>
              </w:rPr>
              <w:t>4</w:t>
            </w:r>
          </w:p>
        </w:tc>
        <w:tc>
          <w:tcPr>
            <w:tcW w:w="1976" w:type="dxa"/>
          </w:tcPr>
          <w:p w14:paraId="5CE73A22" w14:textId="0D284703" w:rsidR="00352108" w:rsidRDefault="00841084" w:rsidP="00352108">
            <w:pPr>
              <w:spacing w:after="0"/>
              <w:cnfStyle w:val="000000100000" w:firstRow="0" w:lastRow="0" w:firstColumn="0" w:lastColumn="0" w:oddVBand="0" w:evenVBand="0" w:oddHBand="1" w:evenHBand="0" w:firstRowFirstColumn="0" w:firstRowLastColumn="0" w:lastRowFirstColumn="0" w:lastRowLastColumn="0"/>
              <w:rPr>
                <w:rFonts w:eastAsia="Calibri"/>
              </w:rPr>
            </w:pPr>
            <w:proofErr w:type="spellStart"/>
            <w:r>
              <w:rPr>
                <w:rFonts w:eastAsia="Calibri"/>
              </w:rPr>
              <w:t>Mathods</w:t>
            </w:r>
            <w:proofErr w:type="spellEnd"/>
          </w:p>
        </w:tc>
        <w:tc>
          <w:tcPr>
            <w:tcW w:w="1907" w:type="dxa"/>
          </w:tcPr>
          <w:p w14:paraId="2DAE1A5F" w14:textId="48ACADB9" w:rsidR="00352108" w:rsidRDefault="00841084" w:rsidP="00352108">
            <w:pPr>
              <w:spacing w:after="0"/>
              <w:jc w:val="center"/>
              <w:cnfStyle w:val="000000100000" w:firstRow="0" w:lastRow="0" w:firstColumn="0" w:lastColumn="0" w:oddVBand="0" w:evenVBand="0" w:oddHBand="1" w:evenHBand="0" w:firstRowFirstColumn="0" w:firstRowLastColumn="0" w:lastRowFirstColumn="0" w:lastRowLastColumn="0"/>
              <w:rPr>
                <w:rFonts w:eastAsia="Calibri"/>
              </w:rPr>
            </w:pPr>
            <w:r>
              <w:rPr>
                <w:rFonts w:eastAsia="Calibri"/>
              </w:rPr>
              <w:t>2</w:t>
            </w:r>
          </w:p>
        </w:tc>
        <w:tc>
          <w:tcPr>
            <w:tcW w:w="2426" w:type="dxa"/>
          </w:tcPr>
          <w:p w14:paraId="17B6241F" w14:textId="656AF46B" w:rsidR="00352108" w:rsidRDefault="00352108" w:rsidP="00352108">
            <w:pPr>
              <w:spacing w:after="0"/>
              <w:jc w:val="center"/>
              <w:cnfStyle w:val="000000100000" w:firstRow="0" w:lastRow="0" w:firstColumn="0" w:lastColumn="0" w:oddVBand="0" w:evenVBand="0" w:oddHBand="1" w:evenHBand="0" w:firstRowFirstColumn="0" w:firstRowLastColumn="0" w:lastRowFirstColumn="0" w:lastRowLastColumn="0"/>
              <w:rPr>
                <w:rFonts w:eastAsia="Calibri"/>
              </w:rPr>
            </w:pPr>
            <w:r w:rsidRPr="00CD3C82">
              <w:rPr>
                <w:rFonts w:eastAsia="Calibri"/>
              </w:rPr>
              <w:t>TBA</w:t>
            </w:r>
          </w:p>
        </w:tc>
        <w:tc>
          <w:tcPr>
            <w:tcW w:w="2645" w:type="dxa"/>
          </w:tcPr>
          <w:p w14:paraId="20A22FBC" w14:textId="16457893" w:rsidR="00352108" w:rsidRDefault="00352108" w:rsidP="00352108">
            <w:pPr>
              <w:spacing w:after="0"/>
              <w:jc w:val="center"/>
              <w:cnfStyle w:val="000000100000" w:firstRow="0" w:lastRow="0" w:firstColumn="0" w:lastColumn="0" w:oddVBand="0" w:evenVBand="0" w:oddHBand="1" w:evenHBand="0" w:firstRowFirstColumn="0" w:firstRowLastColumn="0" w:lastRowFirstColumn="0" w:lastRowLastColumn="0"/>
              <w:rPr>
                <w:rFonts w:eastAsia="Calibri"/>
              </w:rPr>
            </w:pPr>
            <w:r w:rsidRPr="00086965">
              <w:rPr>
                <w:rFonts w:eastAsia="Calibri"/>
              </w:rPr>
              <w:t>TBA</w:t>
            </w:r>
          </w:p>
        </w:tc>
      </w:tr>
      <w:tr w:rsidR="00352108" w:rsidRPr="00840CDE" w14:paraId="46688E81" w14:textId="090E14DE" w:rsidTr="00935AB2">
        <w:trPr>
          <w:jc w:val="center"/>
        </w:trPr>
        <w:tc>
          <w:tcPr>
            <w:cnfStyle w:val="001000000000" w:firstRow="0" w:lastRow="0" w:firstColumn="1" w:lastColumn="0" w:oddVBand="0" w:evenVBand="0" w:oddHBand="0" w:evenHBand="0" w:firstRowFirstColumn="0" w:firstRowLastColumn="0" w:lastRowFirstColumn="0" w:lastRowLastColumn="0"/>
            <w:tcW w:w="1116" w:type="dxa"/>
          </w:tcPr>
          <w:p w14:paraId="22C29B5B" w14:textId="12E4D864" w:rsidR="00352108" w:rsidRDefault="00352108" w:rsidP="00352108">
            <w:pPr>
              <w:spacing w:after="0"/>
              <w:jc w:val="center"/>
              <w:rPr>
                <w:rFonts w:eastAsia="Calibri"/>
              </w:rPr>
            </w:pPr>
            <w:r>
              <w:rPr>
                <w:rFonts w:eastAsia="Calibri"/>
              </w:rPr>
              <w:t>5</w:t>
            </w:r>
          </w:p>
        </w:tc>
        <w:tc>
          <w:tcPr>
            <w:tcW w:w="1976" w:type="dxa"/>
          </w:tcPr>
          <w:p w14:paraId="1ECEA83C" w14:textId="30C79AFD" w:rsidR="00352108" w:rsidRDefault="00841084" w:rsidP="00352108">
            <w:pPr>
              <w:spacing w:after="0"/>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 xml:space="preserve">Arrays and </w:t>
            </w:r>
            <w:proofErr w:type="spellStart"/>
            <w:r>
              <w:rPr>
                <w:rFonts w:eastAsia="Calibri"/>
              </w:rPr>
              <w:t>ArrayLists</w:t>
            </w:r>
            <w:proofErr w:type="spellEnd"/>
          </w:p>
        </w:tc>
        <w:tc>
          <w:tcPr>
            <w:tcW w:w="1907" w:type="dxa"/>
          </w:tcPr>
          <w:p w14:paraId="7918C5C8" w14:textId="38283C40" w:rsidR="00352108" w:rsidRDefault="00352108" w:rsidP="00352108">
            <w:pPr>
              <w:spacing w:after="0"/>
              <w:jc w:val="center"/>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 xml:space="preserve">2.5 </w:t>
            </w:r>
          </w:p>
        </w:tc>
        <w:tc>
          <w:tcPr>
            <w:tcW w:w="2426" w:type="dxa"/>
          </w:tcPr>
          <w:p w14:paraId="76EE36E3" w14:textId="532FA548" w:rsidR="00352108" w:rsidRDefault="00352108" w:rsidP="00352108">
            <w:pPr>
              <w:spacing w:after="0"/>
              <w:jc w:val="center"/>
              <w:cnfStyle w:val="000000000000" w:firstRow="0" w:lastRow="0" w:firstColumn="0" w:lastColumn="0" w:oddVBand="0" w:evenVBand="0" w:oddHBand="0" w:evenHBand="0" w:firstRowFirstColumn="0" w:firstRowLastColumn="0" w:lastRowFirstColumn="0" w:lastRowLastColumn="0"/>
              <w:rPr>
                <w:rFonts w:eastAsia="Calibri"/>
              </w:rPr>
            </w:pPr>
            <w:r w:rsidRPr="00CD3C82">
              <w:rPr>
                <w:rFonts w:eastAsia="Calibri"/>
              </w:rPr>
              <w:t>TBA</w:t>
            </w:r>
          </w:p>
        </w:tc>
        <w:tc>
          <w:tcPr>
            <w:tcW w:w="2645" w:type="dxa"/>
          </w:tcPr>
          <w:p w14:paraId="7C434CC1" w14:textId="022F5F8C" w:rsidR="00352108" w:rsidRDefault="00352108" w:rsidP="00352108">
            <w:pPr>
              <w:spacing w:after="0"/>
              <w:jc w:val="center"/>
              <w:cnfStyle w:val="000000000000" w:firstRow="0" w:lastRow="0" w:firstColumn="0" w:lastColumn="0" w:oddVBand="0" w:evenVBand="0" w:oddHBand="0" w:evenHBand="0" w:firstRowFirstColumn="0" w:firstRowLastColumn="0" w:lastRowFirstColumn="0" w:lastRowLastColumn="0"/>
              <w:rPr>
                <w:rFonts w:eastAsia="Calibri"/>
              </w:rPr>
            </w:pPr>
            <w:r w:rsidRPr="00086965">
              <w:rPr>
                <w:rFonts w:eastAsia="Calibri"/>
              </w:rPr>
              <w:t>TBA</w:t>
            </w:r>
          </w:p>
        </w:tc>
      </w:tr>
      <w:tr w:rsidR="00352108" w:rsidRPr="00840CDE" w14:paraId="3A00FDCA" w14:textId="3CE48C96" w:rsidTr="00935AB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16" w:type="dxa"/>
          </w:tcPr>
          <w:p w14:paraId="3CBD7D39" w14:textId="704B372E" w:rsidR="00352108" w:rsidRDefault="00352108" w:rsidP="00352108">
            <w:pPr>
              <w:spacing w:after="0"/>
              <w:jc w:val="center"/>
              <w:rPr>
                <w:rFonts w:eastAsia="Calibri"/>
              </w:rPr>
            </w:pPr>
            <w:r>
              <w:rPr>
                <w:rFonts w:eastAsia="Calibri"/>
              </w:rPr>
              <w:t>7</w:t>
            </w:r>
          </w:p>
        </w:tc>
        <w:tc>
          <w:tcPr>
            <w:tcW w:w="1976" w:type="dxa"/>
          </w:tcPr>
          <w:p w14:paraId="4C79DB42" w14:textId="394CE721" w:rsidR="00352108" w:rsidRDefault="00841084" w:rsidP="00352108">
            <w:pPr>
              <w:spacing w:after="0"/>
              <w:cnfStyle w:val="000000100000" w:firstRow="0" w:lastRow="0" w:firstColumn="0" w:lastColumn="0" w:oddVBand="0" w:evenVBand="0" w:oddHBand="1" w:evenHBand="0" w:firstRowFirstColumn="0" w:firstRowLastColumn="0" w:lastRowFirstColumn="0" w:lastRowLastColumn="0"/>
              <w:rPr>
                <w:rFonts w:eastAsia="Calibri"/>
              </w:rPr>
            </w:pPr>
            <w:r>
              <w:rPr>
                <w:rFonts w:eastAsia="Calibri"/>
              </w:rPr>
              <w:t>Object Oriented Programming</w:t>
            </w:r>
          </w:p>
        </w:tc>
        <w:tc>
          <w:tcPr>
            <w:tcW w:w="1907" w:type="dxa"/>
          </w:tcPr>
          <w:p w14:paraId="79DD4DDD" w14:textId="30CE9EE8" w:rsidR="00352108" w:rsidRDefault="00841084" w:rsidP="00352108">
            <w:pPr>
              <w:spacing w:after="0"/>
              <w:jc w:val="center"/>
              <w:cnfStyle w:val="000000100000" w:firstRow="0" w:lastRow="0" w:firstColumn="0" w:lastColumn="0" w:oddVBand="0" w:evenVBand="0" w:oddHBand="1" w:evenHBand="0" w:firstRowFirstColumn="0" w:firstRowLastColumn="0" w:lastRowFirstColumn="0" w:lastRowLastColumn="0"/>
              <w:rPr>
                <w:rFonts w:eastAsia="Calibri"/>
              </w:rPr>
            </w:pPr>
            <w:r>
              <w:rPr>
                <w:rFonts w:eastAsia="Calibri"/>
              </w:rPr>
              <w:t>3</w:t>
            </w:r>
            <w:r w:rsidR="00352108">
              <w:rPr>
                <w:rFonts w:eastAsia="Calibri"/>
              </w:rPr>
              <w:t xml:space="preserve"> </w:t>
            </w:r>
          </w:p>
        </w:tc>
        <w:tc>
          <w:tcPr>
            <w:tcW w:w="2426" w:type="dxa"/>
          </w:tcPr>
          <w:p w14:paraId="7F90E23D" w14:textId="65E49106" w:rsidR="00352108" w:rsidRDefault="00352108" w:rsidP="00352108">
            <w:pPr>
              <w:spacing w:after="0"/>
              <w:jc w:val="center"/>
              <w:cnfStyle w:val="000000100000" w:firstRow="0" w:lastRow="0" w:firstColumn="0" w:lastColumn="0" w:oddVBand="0" w:evenVBand="0" w:oddHBand="1" w:evenHBand="0" w:firstRowFirstColumn="0" w:firstRowLastColumn="0" w:lastRowFirstColumn="0" w:lastRowLastColumn="0"/>
              <w:rPr>
                <w:rFonts w:eastAsia="Calibri"/>
              </w:rPr>
            </w:pPr>
            <w:r w:rsidRPr="00CD3C82">
              <w:rPr>
                <w:rFonts w:eastAsia="Calibri"/>
              </w:rPr>
              <w:t>TBA</w:t>
            </w:r>
          </w:p>
        </w:tc>
        <w:tc>
          <w:tcPr>
            <w:tcW w:w="2645" w:type="dxa"/>
          </w:tcPr>
          <w:p w14:paraId="26F235BA" w14:textId="6E711D8D" w:rsidR="00352108" w:rsidRDefault="00352108" w:rsidP="00352108">
            <w:pPr>
              <w:spacing w:after="0"/>
              <w:jc w:val="center"/>
              <w:cnfStyle w:val="000000100000" w:firstRow="0" w:lastRow="0" w:firstColumn="0" w:lastColumn="0" w:oddVBand="0" w:evenVBand="0" w:oddHBand="1" w:evenHBand="0" w:firstRowFirstColumn="0" w:firstRowLastColumn="0" w:lastRowFirstColumn="0" w:lastRowLastColumn="0"/>
              <w:rPr>
                <w:rFonts w:eastAsia="Calibri"/>
              </w:rPr>
            </w:pPr>
            <w:r w:rsidRPr="00086965">
              <w:rPr>
                <w:rFonts w:eastAsia="Calibri"/>
              </w:rPr>
              <w:t>TBA</w:t>
            </w:r>
          </w:p>
        </w:tc>
      </w:tr>
    </w:tbl>
    <w:p w14:paraId="56070D3C" w14:textId="1EEE4882" w:rsidR="00B94D62" w:rsidRPr="0021795B" w:rsidRDefault="00173EF9" w:rsidP="00D76928">
      <w:pPr>
        <w:ind w:left="720"/>
      </w:pPr>
      <w:r>
        <w:t>* The schedule will be adjusted according to how the class master different concepts.</w:t>
      </w:r>
    </w:p>
    <w:p w14:paraId="6545A0B7" w14:textId="1FE6FE9C" w:rsidR="00CF0270" w:rsidRDefault="00CF0270" w:rsidP="001C757D">
      <w:pPr>
        <w:pStyle w:val="Heading3"/>
      </w:pPr>
      <w:r>
        <w:t>Final Exam Details</w:t>
      </w:r>
    </w:p>
    <w:p w14:paraId="7BC271BF" w14:textId="416C7792" w:rsidR="00CF0270" w:rsidRPr="00CF0270" w:rsidRDefault="00CF0270" w:rsidP="00883BB0">
      <w:pPr>
        <w:ind w:left="360"/>
      </w:pPr>
      <w:r w:rsidRPr="00F71CF7">
        <w:t xml:space="preserve">The final exam will be given </w:t>
      </w:r>
      <w:r w:rsidR="006F2B30">
        <w:t>during the Final exam week</w:t>
      </w:r>
      <w:r w:rsidRPr="00F71CF7">
        <w:t xml:space="preserve">. The date and time of the final exam is set by the registrar and will be posted at midterms.  The exam schedule cannot be changed at the convenience of the student. You should not plan to be absent anytime during that week. A make-up final exam will only be given in cases of a verifiable excused absence. </w:t>
      </w:r>
    </w:p>
    <w:p w14:paraId="08AC1F7D" w14:textId="77777777" w:rsidR="00B94D62" w:rsidRPr="001C757D" w:rsidRDefault="00B94D62" w:rsidP="001C757D">
      <w:pPr>
        <w:pStyle w:val="Heading3"/>
      </w:pPr>
      <w:r w:rsidRPr="001C757D">
        <w:t>Course Expectations</w:t>
      </w:r>
    </w:p>
    <w:p w14:paraId="7CA370A7" w14:textId="77777777" w:rsidR="00620E5F" w:rsidRPr="00840CDE" w:rsidRDefault="002E2864" w:rsidP="00840CDE">
      <w:pPr>
        <w:pStyle w:val="ListParagraph"/>
        <w:numPr>
          <w:ilvl w:val="0"/>
          <w:numId w:val="36"/>
        </w:numPr>
        <w:spacing w:after="120" w:line="240" w:lineRule="auto"/>
        <w:ind w:left="720"/>
        <w:jc w:val="both"/>
        <w:rPr>
          <w:rFonts w:cs="Tahoma"/>
        </w:rPr>
      </w:pPr>
      <w:r w:rsidRPr="00840CDE">
        <w:rPr>
          <w:rFonts w:asciiTheme="minorHAnsi" w:hAnsiTheme="minorHAnsi"/>
        </w:rPr>
        <w:t>No</w:t>
      </w:r>
      <w:r w:rsidRPr="00840CDE">
        <w:rPr>
          <w:rFonts w:cs="Tahoma"/>
        </w:rPr>
        <w:t xml:space="preserve"> make-up quizzes, exams, or final exam will be given, </w:t>
      </w:r>
      <w:r w:rsidRPr="002E2864">
        <w:rPr>
          <w:rStyle w:val="IntenseEmphasis"/>
        </w:rPr>
        <w:t>unless previously approved</w:t>
      </w:r>
      <w:r w:rsidR="00DB1A66" w:rsidRPr="00840CDE">
        <w:rPr>
          <w:rFonts w:cs="Tahoma"/>
        </w:rPr>
        <w:t>.</w:t>
      </w:r>
      <w:r w:rsidR="00BB70A4" w:rsidRPr="00840CDE">
        <w:rPr>
          <w:rFonts w:cs="Tahoma"/>
        </w:rPr>
        <w:t xml:space="preserve"> One lowest grade from </w:t>
      </w:r>
      <w:r w:rsidR="006B0436" w:rsidRPr="00840CDE">
        <w:rPr>
          <w:rFonts w:cs="Tahoma"/>
        </w:rPr>
        <w:t xml:space="preserve">In-Class assignments, homework assignments and exams </w:t>
      </w:r>
      <w:r w:rsidR="00BB70A4" w:rsidRPr="00840CDE">
        <w:rPr>
          <w:rFonts w:cs="Tahoma"/>
        </w:rPr>
        <w:t>can be dropped from the total grade calculation.</w:t>
      </w:r>
    </w:p>
    <w:p w14:paraId="16A9655E" w14:textId="77777777" w:rsidR="00620E5F" w:rsidRPr="00840CDE" w:rsidRDefault="002E2864" w:rsidP="00840CDE">
      <w:pPr>
        <w:pStyle w:val="ListParagraph"/>
        <w:numPr>
          <w:ilvl w:val="0"/>
          <w:numId w:val="36"/>
        </w:numPr>
        <w:spacing w:after="120" w:line="240" w:lineRule="auto"/>
        <w:ind w:left="720"/>
        <w:jc w:val="both"/>
        <w:rPr>
          <w:rFonts w:cs="Tahoma"/>
        </w:rPr>
      </w:pPr>
      <w:r w:rsidRPr="00840CDE">
        <w:rPr>
          <w:rFonts w:cs="Tahoma"/>
        </w:rPr>
        <w:t>There are graded items for each class period. Class attendance is crucial for your success in the course.</w:t>
      </w:r>
    </w:p>
    <w:p w14:paraId="44C4DADA" w14:textId="77777777" w:rsidR="00620E5F" w:rsidRPr="00840CDE" w:rsidRDefault="00DB1A66" w:rsidP="00840CDE">
      <w:pPr>
        <w:pStyle w:val="ListParagraph"/>
        <w:numPr>
          <w:ilvl w:val="0"/>
          <w:numId w:val="36"/>
        </w:numPr>
        <w:spacing w:after="120" w:line="240" w:lineRule="auto"/>
        <w:ind w:left="720"/>
        <w:jc w:val="both"/>
        <w:rPr>
          <w:rFonts w:cs="Tahoma"/>
        </w:rPr>
      </w:pPr>
      <w:r w:rsidRPr="00840CDE">
        <w:rPr>
          <w:rFonts w:cs="Tahoma"/>
        </w:rPr>
        <w:t xml:space="preserve">Assignments and quizzes are all to be submitted in Desire </w:t>
      </w:r>
      <w:proofErr w:type="gramStart"/>
      <w:r w:rsidRPr="00840CDE">
        <w:rPr>
          <w:rFonts w:cs="Tahoma"/>
        </w:rPr>
        <w:t>To</w:t>
      </w:r>
      <w:proofErr w:type="gramEnd"/>
      <w:r w:rsidRPr="00840CDE">
        <w:rPr>
          <w:rFonts w:cs="Tahoma"/>
        </w:rPr>
        <w:t xml:space="preserve"> Learn (D2L). No e-mail submissions allowed. Any assignment submitted via e-mail or e-mail attachments will not be counted and will not be included in your grades.  All submissions will be in the D2L course.</w:t>
      </w:r>
    </w:p>
    <w:p w14:paraId="6A1EE24B" w14:textId="4F0CA8DF" w:rsidR="00DB1A66" w:rsidRDefault="00DB1A66" w:rsidP="00840CDE">
      <w:pPr>
        <w:pStyle w:val="ListParagraph"/>
        <w:numPr>
          <w:ilvl w:val="0"/>
          <w:numId w:val="36"/>
        </w:numPr>
        <w:spacing w:after="120" w:line="240" w:lineRule="auto"/>
        <w:ind w:left="720"/>
        <w:jc w:val="both"/>
        <w:rPr>
          <w:rFonts w:cs="Tahoma"/>
        </w:rPr>
      </w:pPr>
      <w:r w:rsidRPr="00840CDE">
        <w:rPr>
          <w:rFonts w:cs="Tahoma"/>
        </w:rPr>
        <w:lastRenderedPageBreak/>
        <w:t xml:space="preserve">Except for the assignments that are specifically marked as group work, individual efforts are expected. Getting help is allowed, but the help cannot be simply submitting another student’s program or letting someone else to finish your work. </w:t>
      </w:r>
    </w:p>
    <w:p w14:paraId="1FFC8FA8" w14:textId="57CBD7D2" w:rsidR="00985B8E" w:rsidRPr="001C757D" w:rsidRDefault="00985B8E" w:rsidP="00985B8E">
      <w:pPr>
        <w:pStyle w:val="Heading3"/>
      </w:pPr>
      <w:r>
        <w:t>Keys to Success in This Course</w:t>
      </w:r>
    </w:p>
    <w:p w14:paraId="0E300C65" w14:textId="77777777" w:rsidR="003B2D50" w:rsidRPr="00FC7CA2" w:rsidRDefault="003B2D50" w:rsidP="003B2D50">
      <w:pPr>
        <w:rPr>
          <w:rFonts w:asciiTheme="minorHAnsi" w:hAnsiTheme="minorHAnsi"/>
        </w:rPr>
      </w:pPr>
      <w:r w:rsidRPr="00FC7CA2">
        <w:rPr>
          <w:rFonts w:asciiTheme="minorHAnsi" w:hAnsiTheme="minorHAnsi"/>
        </w:rPr>
        <w:t>In order to help you succeed in this course and do your best</w:t>
      </w:r>
      <w:r>
        <w:rPr>
          <w:rFonts w:asciiTheme="minorHAnsi" w:hAnsiTheme="minorHAnsi"/>
        </w:rPr>
        <w:t>,</w:t>
      </w:r>
      <w:r w:rsidRPr="00FC7CA2">
        <w:rPr>
          <w:rFonts w:asciiTheme="minorHAnsi" w:hAnsiTheme="minorHAnsi"/>
        </w:rPr>
        <w:t xml:space="preserve"> I will:</w:t>
      </w:r>
    </w:p>
    <w:p w14:paraId="64584413" w14:textId="77777777" w:rsidR="003B2D50" w:rsidRPr="00FC7CA2" w:rsidRDefault="003B2D50" w:rsidP="003B2D50">
      <w:pPr>
        <w:pStyle w:val="ListParagraph"/>
        <w:numPr>
          <w:ilvl w:val="0"/>
          <w:numId w:val="37"/>
        </w:numPr>
        <w:rPr>
          <w:rFonts w:cs="Tahoma"/>
        </w:rPr>
      </w:pPr>
      <w:r w:rsidRPr="00FC7CA2">
        <w:rPr>
          <w:rFonts w:cs="Tahoma"/>
          <w:color w:val="000000"/>
        </w:rPr>
        <w:t xml:space="preserve">ensure that the syllabus and </w:t>
      </w:r>
      <w:r w:rsidRPr="00FC7CA2">
        <w:rPr>
          <w:rFonts w:cs="Tahoma"/>
        </w:rPr>
        <w:t>tentative</w:t>
      </w:r>
      <w:r w:rsidRPr="00FC7CA2">
        <w:rPr>
          <w:rFonts w:cs="Tahoma"/>
          <w:color w:val="FF0000"/>
        </w:rPr>
        <w:t xml:space="preserve"> </w:t>
      </w:r>
      <w:r w:rsidRPr="00FC7CA2">
        <w:rPr>
          <w:rFonts w:cs="Tahoma"/>
          <w:color w:val="000000"/>
        </w:rPr>
        <w:t>class schedule is uploaded into D2L</w:t>
      </w:r>
      <w:r w:rsidRPr="00FC7CA2">
        <w:rPr>
          <w:rFonts w:cs="Tahoma"/>
        </w:rPr>
        <w:t xml:space="preserve"> by first day of semester</w:t>
      </w:r>
    </w:p>
    <w:p w14:paraId="29386E63" w14:textId="77777777" w:rsidR="003B2D50" w:rsidRPr="00FC7CA2" w:rsidRDefault="003B2D50" w:rsidP="003B2D50">
      <w:pPr>
        <w:pStyle w:val="ListParagraph"/>
        <w:numPr>
          <w:ilvl w:val="0"/>
          <w:numId w:val="37"/>
        </w:numPr>
        <w:rPr>
          <w:rFonts w:cs="Tahoma"/>
        </w:rPr>
      </w:pPr>
      <w:r w:rsidRPr="00FC7CA2">
        <w:rPr>
          <w:rFonts w:cs="Tahoma"/>
        </w:rPr>
        <w:t>give guidance on what is expected of you to succeed on quizzes, exams, and assignments</w:t>
      </w:r>
    </w:p>
    <w:p w14:paraId="74EF8B80" w14:textId="77777777" w:rsidR="003B2D50" w:rsidRPr="00FC7CA2" w:rsidRDefault="003B2D50" w:rsidP="003B2D50">
      <w:pPr>
        <w:pStyle w:val="ListParagraph"/>
        <w:numPr>
          <w:ilvl w:val="0"/>
          <w:numId w:val="37"/>
        </w:numPr>
        <w:rPr>
          <w:rFonts w:cs="Tahoma"/>
        </w:rPr>
      </w:pPr>
      <w:r w:rsidRPr="00FC7CA2">
        <w:rPr>
          <w:rFonts w:cs="Tahoma"/>
        </w:rPr>
        <w:t>put grades in D2L on a timely basis, typically within two weeks</w:t>
      </w:r>
    </w:p>
    <w:p w14:paraId="24C7AEE7" w14:textId="77777777" w:rsidR="003B2D50" w:rsidRPr="00FC7CA2" w:rsidRDefault="003B2D50" w:rsidP="003B2D50">
      <w:pPr>
        <w:pStyle w:val="ListParagraph"/>
        <w:numPr>
          <w:ilvl w:val="0"/>
          <w:numId w:val="37"/>
        </w:numPr>
        <w:rPr>
          <w:rFonts w:cs="Tahoma"/>
          <w:color w:val="000000"/>
        </w:rPr>
      </w:pPr>
      <w:r w:rsidRPr="00FC7CA2">
        <w:rPr>
          <w:rFonts w:cs="Tahoma"/>
          <w:color w:val="000000"/>
        </w:rPr>
        <w:t xml:space="preserve">be on time for class </w:t>
      </w:r>
    </w:p>
    <w:p w14:paraId="1B8DA212" w14:textId="77777777" w:rsidR="003B2D50" w:rsidRPr="00FC7CA2" w:rsidRDefault="003B2D50" w:rsidP="003B2D50">
      <w:pPr>
        <w:pStyle w:val="ListParagraph"/>
        <w:numPr>
          <w:ilvl w:val="0"/>
          <w:numId w:val="37"/>
        </w:numPr>
        <w:rPr>
          <w:rFonts w:cs="Tahoma"/>
          <w:color w:val="000000"/>
        </w:rPr>
      </w:pPr>
      <w:r w:rsidRPr="00FC7CA2">
        <w:rPr>
          <w:rFonts w:cs="Tahoma"/>
          <w:color w:val="000000"/>
        </w:rPr>
        <w:t>give you my email and cell phone number and respond to your email and phone calls in a timely manner according to technology covenant</w:t>
      </w:r>
    </w:p>
    <w:p w14:paraId="238F5153" w14:textId="77777777" w:rsidR="003B2D50" w:rsidRPr="00FC7CA2" w:rsidRDefault="003B2D50" w:rsidP="003B2D50">
      <w:pPr>
        <w:pStyle w:val="ListParagraph"/>
        <w:numPr>
          <w:ilvl w:val="0"/>
          <w:numId w:val="37"/>
        </w:numPr>
        <w:rPr>
          <w:rFonts w:cs="Tahoma"/>
          <w:color w:val="000000"/>
        </w:rPr>
      </w:pPr>
      <w:r w:rsidRPr="00FC7CA2">
        <w:rPr>
          <w:rFonts w:cs="Tahoma"/>
        </w:rPr>
        <w:t>meet with you outside of class if you need additional help.</w:t>
      </w:r>
    </w:p>
    <w:p w14:paraId="4C2FAD40" w14:textId="77777777" w:rsidR="003B2D50" w:rsidRDefault="003B2D50" w:rsidP="003B2D50">
      <w:pPr>
        <w:rPr>
          <w:rFonts w:asciiTheme="minorHAnsi" w:hAnsiTheme="minorHAnsi" w:cs="Tahoma"/>
        </w:rPr>
      </w:pPr>
      <w:r w:rsidRPr="00FC7CA2">
        <w:rPr>
          <w:rFonts w:asciiTheme="minorHAnsi" w:hAnsiTheme="minorHAnsi" w:cs="Tahoma"/>
        </w:rPr>
        <w:t>In order for you to succeed in this course and do your best</w:t>
      </w:r>
      <w:r>
        <w:rPr>
          <w:rFonts w:asciiTheme="minorHAnsi" w:hAnsiTheme="minorHAnsi" w:cs="Tahoma"/>
        </w:rPr>
        <w:t>,</w:t>
      </w:r>
      <w:r w:rsidRPr="00FC7CA2">
        <w:rPr>
          <w:rFonts w:asciiTheme="minorHAnsi" w:hAnsiTheme="minorHAnsi" w:cs="Tahoma"/>
        </w:rPr>
        <w:t xml:space="preserve"> you should commit yourself to:</w:t>
      </w:r>
      <w:r>
        <w:rPr>
          <w:rFonts w:asciiTheme="minorHAnsi" w:hAnsiTheme="minorHAnsi" w:cs="Tahoma"/>
        </w:rPr>
        <w:t xml:space="preserve"> </w:t>
      </w:r>
    </w:p>
    <w:p w14:paraId="4DEA7E14" w14:textId="77777777" w:rsidR="00D76A35" w:rsidRDefault="003B2D50" w:rsidP="003B2D50">
      <w:pPr>
        <w:pStyle w:val="ListParagraph"/>
        <w:numPr>
          <w:ilvl w:val="0"/>
          <w:numId w:val="38"/>
        </w:numPr>
        <w:jc w:val="both"/>
        <w:rPr>
          <w:rFonts w:cs="Tahoma"/>
        </w:rPr>
      </w:pPr>
      <w:r w:rsidRPr="00CA2DA8">
        <w:rPr>
          <w:rFonts w:cs="Tahoma"/>
        </w:rPr>
        <w:t xml:space="preserve">checking </w:t>
      </w:r>
      <w:r>
        <w:rPr>
          <w:rFonts w:cs="Tahoma"/>
        </w:rPr>
        <w:t>Desire2Learn</w:t>
      </w:r>
      <w:r w:rsidRPr="00CA2DA8">
        <w:rPr>
          <w:rFonts w:cs="Tahoma"/>
        </w:rPr>
        <w:t xml:space="preserve"> </w:t>
      </w:r>
      <w:r w:rsidR="00D76A35">
        <w:rPr>
          <w:rFonts w:cs="Tahoma"/>
        </w:rPr>
        <w:t>daily</w:t>
      </w:r>
    </w:p>
    <w:p w14:paraId="5C1650C2" w14:textId="0ADC6ABE" w:rsidR="003B2D50" w:rsidRPr="00CA2DA8" w:rsidRDefault="00D76A35" w:rsidP="003B2D50">
      <w:pPr>
        <w:pStyle w:val="ListParagraph"/>
        <w:numPr>
          <w:ilvl w:val="0"/>
          <w:numId w:val="38"/>
        </w:numPr>
        <w:jc w:val="both"/>
        <w:rPr>
          <w:rFonts w:cs="Tahoma"/>
        </w:rPr>
      </w:pPr>
      <w:r>
        <w:rPr>
          <w:rFonts w:cs="Tahoma"/>
        </w:rPr>
        <w:t xml:space="preserve">checking </w:t>
      </w:r>
      <w:r w:rsidR="003B2D50" w:rsidRPr="00CA2DA8">
        <w:rPr>
          <w:rFonts w:cs="Tahoma"/>
        </w:rPr>
        <w:t xml:space="preserve">GGC email </w:t>
      </w:r>
      <w:r>
        <w:rPr>
          <w:rFonts w:cs="Tahoma"/>
        </w:rPr>
        <w:t>at least twice a day</w:t>
      </w:r>
    </w:p>
    <w:p w14:paraId="5F24FA84" w14:textId="77777777" w:rsidR="003B2D50" w:rsidRDefault="003B2D50" w:rsidP="003B2D50">
      <w:pPr>
        <w:pStyle w:val="ListParagraph"/>
        <w:numPr>
          <w:ilvl w:val="0"/>
          <w:numId w:val="38"/>
        </w:numPr>
        <w:spacing w:after="0" w:line="240" w:lineRule="auto"/>
      </w:pPr>
      <w:r>
        <w:t>a</w:t>
      </w:r>
      <w:r w:rsidRPr="00604951">
        <w:t>ttend every class on time</w:t>
      </w:r>
    </w:p>
    <w:p w14:paraId="28AB8434" w14:textId="77777777" w:rsidR="003B2D50" w:rsidRPr="00CA2DA8" w:rsidRDefault="003B2D50" w:rsidP="003B2D50">
      <w:pPr>
        <w:pStyle w:val="ListParagraph"/>
        <w:numPr>
          <w:ilvl w:val="0"/>
          <w:numId w:val="38"/>
        </w:numPr>
        <w:jc w:val="both"/>
        <w:rPr>
          <w:rFonts w:cs="Tahoma"/>
        </w:rPr>
      </w:pPr>
      <w:r w:rsidRPr="00CA2DA8">
        <w:rPr>
          <w:rFonts w:cs="Tahoma"/>
        </w:rPr>
        <w:t>engage in all class activities</w:t>
      </w:r>
    </w:p>
    <w:p w14:paraId="56FB8818" w14:textId="77777777" w:rsidR="003B2D50" w:rsidRPr="0007772B" w:rsidRDefault="003B2D50" w:rsidP="003B2D50">
      <w:pPr>
        <w:pStyle w:val="ListParagraph"/>
        <w:numPr>
          <w:ilvl w:val="0"/>
          <w:numId w:val="38"/>
        </w:numPr>
        <w:jc w:val="both"/>
        <w:rPr>
          <w:rFonts w:cs="Tahoma"/>
        </w:rPr>
      </w:pPr>
      <w:r w:rsidRPr="00CA2DA8">
        <w:rPr>
          <w:rFonts w:cs="Tahoma"/>
        </w:rPr>
        <w:t>complete in-class exercises, if more time is needed, by the end of the day when the exercises are assigned</w:t>
      </w:r>
    </w:p>
    <w:p w14:paraId="0AA0EC52" w14:textId="77777777" w:rsidR="003B2D50" w:rsidRPr="003C271C" w:rsidRDefault="003B2D50" w:rsidP="003B2D50">
      <w:pPr>
        <w:pStyle w:val="ListParagraph"/>
        <w:numPr>
          <w:ilvl w:val="0"/>
          <w:numId w:val="38"/>
        </w:numPr>
        <w:spacing w:after="0" w:line="240" w:lineRule="auto"/>
      </w:pPr>
      <w:r>
        <w:t xml:space="preserve">turn in </w:t>
      </w:r>
      <w:r w:rsidRPr="003C271C">
        <w:t>assignments on time (or ahead of time)</w:t>
      </w:r>
    </w:p>
    <w:p w14:paraId="65B983BE" w14:textId="77777777" w:rsidR="0066408E" w:rsidRPr="0066408E" w:rsidRDefault="003B2D50" w:rsidP="0066408E">
      <w:pPr>
        <w:pStyle w:val="ListParagraph"/>
        <w:numPr>
          <w:ilvl w:val="0"/>
          <w:numId w:val="38"/>
        </w:numPr>
        <w:rPr>
          <w:rFonts w:cs="Tahoma"/>
        </w:rPr>
      </w:pPr>
      <w:r w:rsidRPr="003C271C">
        <w:t>seek me out for help (if necessary) well</w:t>
      </w:r>
      <w:r>
        <w:t xml:space="preserve"> before the assignment due date</w:t>
      </w:r>
    </w:p>
    <w:p w14:paraId="6C0BE928" w14:textId="19000B5C" w:rsidR="00985B8E" w:rsidRPr="0066408E" w:rsidRDefault="003B2D50" w:rsidP="0066408E">
      <w:pPr>
        <w:pStyle w:val="ListParagraph"/>
        <w:numPr>
          <w:ilvl w:val="0"/>
          <w:numId w:val="38"/>
        </w:numPr>
        <w:rPr>
          <w:rFonts w:cs="Tahoma"/>
        </w:rPr>
      </w:pPr>
      <w:r w:rsidRPr="0066408E">
        <w:rPr>
          <w:rFonts w:cs="Tahoma"/>
        </w:rPr>
        <w:t>do your best to prepare for quizzes and exams</w:t>
      </w:r>
    </w:p>
    <w:p w14:paraId="6884929A" w14:textId="77777777" w:rsidR="00444030" w:rsidRPr="001C757D" w:rsidRDefault="00444030" w:rsidP="001C757D">
      <w:pPr>
        <w:pStyle w:val="Heading3"/>
      </w:pPr>
      <w:r w:rsidRPr="001C757D">
        <w:t xml:space="preserve">Important Dates </w:t>
      </w:r>
    </w:p>
    <w:p w14:paraId="684CD522" w14:textId="1E90E8DD" w:rsidR="00A168B5" w:rsidRDefault="00241FE2" w:rsidP="00AC3D0C">
      <w:r>
        <w:t xml:space="preserve">GGC Academic Calendar: </w:t>
      </w:r>
      <w:hyperlink r:id="rId14" w:history="1">
        <w:r w:rsidR="00DF4310" w:rsidRPr="00F65128">
          <w:rPr>
            <w:rStyle w:val="Hyperlink"/>
          </w:rPr>
          <w:t>https://www.ggc.edu/academics/calendar/</w:t>
        </w:r>
      </w:hyperlink>
      <w:r w:rsidR="00DF4310">
        <w:t xml:space="preserve"> </w:t>
      </w:r>
    </w:p>
    <w:p w14:paraId="4F4245CB" w14:textId="77777777" w:rsidR="00373165" w:rsidRPr="001C757D" w:rsidRDefault="00373165" w:rsidP="001C757D">
      <w:pPr>
        <w:pStyle w:val="Heading3"/>
      </w:pPr>
      <w:r w:rsidRPr="001C757D">
        <w:t>Course Changes</w:t>
      </w:r>
    </w:p>
    <w:p w14:paraId="52EE63E9" w14:textId="77777777" w:rsidR="004E12D6" w:rsidRDefault="00373165" w:rsidP="004E12D6">
      <w:pPr>
        <w:ind w:left="360"/>
      </w:pPr>
      <w:r w:rsidRPr="0021795B">
        <w:t>This course syllabus provides a general plan for this course.  The instructor reserves the right to make changes to the syllabus, including changes to assignments, projects, examinations, etc., in order to accommodate the needs of the class as a whole and fulfill the goals of the course.</w:t>
      </w:r>
    </w:p>
    <w:p w14:paraId="3C7C4A5F" w14:textId="1E7BB857" w:rsidR="006A6681" w:rsidRPr="0021795B" w:rsidRDefault="00444030" w:rsidP="00373165">
      <w:r w:rsidRPr="0021795B">
        <w:t xml:space="preserve"> </w:t>
      </w:r>
    </w:p>
    <w:p w14:paraId="073DFF3F" w14:textId="131B390B" w:rsidR="00420ED0" w:rsidRDefault="009E400D" w:rsidP="001C757D">
      <w:pPr>
        <w:pStyle w:val="Heading2"/>
      </w:pPr>
      <w:r w:rsidRPr="0021795B">
        <w:t xml:space="preserve">School </w:t>
      </w:r>
      <w:r w:rsidR="00420ED0">
        <w:t xml:space="preserve">of </w:t>
      </w:r>
      <w:r w:rsidR="00432200">
        <w:t>Science and Technology</w:t>
      </w:r>
    </w:p>
    <w:p w14:paraId="7075DA77" w14:textId="77777777" w:rsidR="009E400D" w:rsidRPr="0021795B" w:rsidRDefault="009E400D" w:rsidP="001C757D">
      <w:pPr>
        <w:pStyle w:val="Heading3"/>
      </w:pPr>
      <w:r w:rsidRPr="0021795B">
        <w:t>Vision/Mission Statement</w:t>
      </w:r>
    </w:p>
    <w:p w14:paraId="744B0B7A" w14:textId="23AB5957" w:rsidR="009E400D" w:rsidRPr="004818A8" w:rsidRDefault="004818A8" w:rsidP="004E12D6">
      <w:pPr>
        <w:ind w:left="360"/>
      </w:pPr>
      <w:r w:rsidRPr="004818A8">
        <w:rPr>
          <w:bCs/>
        </w:rPr>
        <w:t>The School of Science and Technology will become recognized in the region and the state for excellence in STEM education at an open access institution.  SST Faculty will provide effective and relevant courses and programs in science, math, and technology which are characterized by interdisciplinary learning, novel use of educational technology, and an active learning environment that stimulates critical thinking.</w:t>
      </w:r>
    </w:p>
    <w:p w14:paraId="7E043815" w14:textId="42EA56A3" w:rsidR="009E400D" w:rsidRPr="00420ED0" w:rsidRDefault="00180763" w:rsidP="001C757D">
      <w:pPr>
        <w:pStyle w:val="Heading3"/>
      </w:pPr>
      <w:r>
        <w:t>School Policies</w:t>
      </w:r>
    </w:p>
    <w:p w14:paraId="6ABA6F60" w14:textId="77777777" w:rsidR="004E12D6" w:rsidRPr="00272FD3" w:rsidRDefault="004E12D6" w:rsidP="004E12D6">
      <w:pPr>
        <w:pStyle w:val="Heading4"/>
      </w:pPr>
      <w:r w:rsidRPr="00272FD3">
        <w:t>Class attendance and Financial Aid</w:t>
      </w:r>
    </w:p>
    <w:p w14:paraId="0D4FAAFE" w14:textId="77777777" w:rsidR="004E12D6" w:rsidRPr="00272FD3" w:rsidRDefault="004E12D6" w:rsidP="004E12D6">
      <w:pPr>
        <w:ind w:left="360"/>
        <w:rPr>
          <w:rFonts w:cs="Calibri"/>
        </w:rPr>
      </w:pPr>
      <w:r w:rsidRPr="00272FD3">
        <w:rPr>
          <w:rFonts w:cs="Calibri"/>
        </w:rPr>
        <w:t xml:space="preserve">Please be aware that faculty check attendance in each of your courses and are required to report to the Registrar students who never attend or cease attending a course. Students who are reported as never attended or have ceased attending a course, Financial Aid will be notified and is required to adjust your </w:t>
      </w:r>
      <w:r w:rsidRPr="00272FD3">
        <w:rPr>
          <w:rFonts w:cs="Calibri"/>
        </w:rPr>
        <w:lastRenderedPageBreak/>
        <w:t>financial aid award accordingly. If you have any questions about how not attending a course for which you are registered will affect your financial aid eligibility, please contact the Financial Aid Office.</w:t>
      </w:r>
    </w:p>
    <w:p w14:paraId="1F0E0EC3" w14:textId="77777777" w:rsidR="004E12D6" w:rsidRPr="00272FD3" w:rsidRDefault="004E12D6" w:rsidP="004E12D6">
      <w:pPr>
        <w:pStyle w:val="Heading4"/>
      </w:pPr>
      <w:r w:rsidRPr="00272FD3">
        <w:t>Make-up Exam Policy</w:t>
      </w:r>
    </w:p>
    <w:p w14:paraId="51E0BA51" w14:textId="272B55C1" w:rsidR="004E12D6" w:rsidRPr="00272FD3" w:rsidRDefault="004E12D6" w:rsidP="00837333">
      <w:pPr>
        <w:ind w:left="360"/>
        <w:rPr>
          <w:rFonts w:cs="Calibri"/>
        </w:rPr>
      </w:pPr>
      <w:r w:rsidRPr="00272FD3">
        <w:rPr>
          <w:rFonts w:cs="Calibri"/>
        </w:rPr>
        <w:t>You are expected to attend every class.  Failure to attend class will affect your grade.</w:t>
      </w:r>
      <w:r w:rsidR="00D779D3">
        <w:rPr>
          <w:rFonts w:cs="Calibri"/>
        </w:rPr>
        <w:br/>
      </w:r>
      <w:r w:rsidRPr="00272FD3">
        <w:rPr>
          <w:rFonts w:cs="Calibri"/>
        </w:rPr>
        <w:t>Special arrangements to take a regular exam early must be made in advance in writing.  Early exams are available only at the instructor’s discretion and only under extreme circumstances.</w:t>
      </w:r>
      <w:r w:rsidR="00D779D3">
        <w:rPr>
          <w:rFonts w:cs="Calibri"/>
        </w:rPr>
        <w:br/>
      </w:r>
      <w:r w:rsidRPr="00272FD3">
        <w:rPr>
          <w:rFonts w:cs="Calibri"/>
        </w:rPr>
        <w:t>IF an emergency arises and you miss an exam you MUST notify me on the same DAY as the exam. Notification by email, text or phone message is acceptable. Any make-up work may have a different format or different content from the regular assignment.  Make-up work should be completed within two days of the original due date.  Work missed due to unexcused absences will be given a grade of zero.</w:t>
      </w:r>
    </w:p>
    <w:p w14:paraId="2390BD74" w14:textId="5CA90B7E" w:rsidR="004E12D6" w:rsidRPr="00272FD3" w:rsidRDefault="00837333" w:rsidP="00837333">
      <w:pPr>
        <w:ind w:left="360"/>
        <w:rPr>
          <w:rFonts w:cs="Calibri"/>
        </w:rPr>
      </w:pPr>
      <w:r w:rsidRPr="00837333">
        <w:rPr>
          <w:rStyle w:val="SubtleEmphasis"/>
        </w:rPr>
        <w:t>Note:</w:t>
      </w:r>
      <w:r>
        <w:rPr>
          <w:rFonts w:cs="Calibri"/>
        </w:rPr>
        <w:t xml:space="preserve"> </w:t>
      </w:r>
      <w:r w:rsidR="004E12D6" w:rsidRPr="00272FD3">
        <w:rPr>
          <w:rFonts w:cs="Calibri"/>
        </w:rPr>
        <w:t>Lab Practical Exams CANNOT be rescheduled!</w:t>
      </w:r>
    </w:p>
    <w:p w14:paraId="38071D71" w14:textId="77777777" w:rsidR="004E12D6" w:rsidRPr="00272FD3" w:rsidRDefault="004E12D6" w:rsidP="005A2A89">
      <w:pPr>
        <w:ind w:left="360"/>
        <w:rPr>
          <w:rFonts w:cs="Calibri"/>
        </w:rPr>
      </w:pPr>
      <w:r w:rsidRPr="00272FD3">
        <w:rPr>
          <w:rFonts w:cs="Calibri"/>
        </w:rPr>
        <w:t>If you feel that you are unable to complete your courses due to illness or family emergency, contact the Registrar’s Office to attempt to withdraw from your courses without penalty.</w:t>
      </w:r>
    </w:p>
    <w:p w14:paraId="3FACF7A7" w14:textId="77777777" w:rsidR="004E12D6" w:rsidRPr="00272FD3" w:rsidRDefault="004E12D6" w:rsidP="004E12D6">
      <w:pPr>
        <w:pStyle w:val="Heading4"/>
      </w:pPr>
      <w:r w:rsidRPr="00272FD3">
        <w:t>Final Exam</w:t>
      </w:r>
    </w:p>
    <w:p w14:paraId="69A59AC1" w14:textId="77777777" w:rsidR="004E12D6" w:rsidRPr="00272FD3" w:rsidRDefault="004E12D6" w:rsidP="005A2A89">
      <w:pPr>
        <w:ind w:left="360"/>
        <w:rPr>
          <w:rFonts w:cs="Calibri"/>
        </w:rPr>
      </w:pPr>
      <w:r w:rsidRPr="00272FD3">
        <w:rPr>
          <w:rFonts w:cs="Calibri"/>
        </w:rPr>
        <w:t xml:space="preserve">The final exam will be given sometime during finals week as specified by the registrar. The date and time of the final exam is set by the registrar and will be posted.  The exam schedule cannot be changed at the convenience of the student. </w:t>
      </w:r>
      <w:r w:rsidRPr="00272FD3">
        <w:rPr>
          <w:rFonts w:cs="Calibri"/>
          <w:u w:val="single"/>
        </w:rPr>
        <w:t>You should not</w:t>
      </w:r>
      <w:r w:rsidRPr="00272FD3">
        <w:rPr>
          <w:rFonts w:cs="Calibri"/>
        </w:rPr>
        <w:t xml:space="preserve"> plan to be absent anytime during that week. A make-up final exam will only be given in cases of a verifiable excused absence. </w:t>
      </w:r>
    </w:p>
    <w:p w14:paraId="2E524D8E" w14:textId="77777777" w:rsidR="00B94D62" w:rsidRPr="00B94D62" w:rsidRDefault="009E400D" w:rsidP="001C757D">
      <w:pPr>
        <w:pStyle w:val="Heading3"/>
      </w:pPr>
      <w:r w:rsidRPr="00B94D62">
        <w:t xml:space="preserve">School/Program Outcomes </w:t>
      </w:r>
    </w:p>
    <w:p w14:paraId="26761137" w14:textId="77777777" w:rsidR="00B94D62" w:rsidRDefault="009E400D" w:rsidP="001C757D">
      <w:pPr>
        <w:pStyle w:val="Heading4"/>
      </w:pPr>
      <w:r w:rsidRPr="0021795B">
        <w:t>Integrated Educational Experience Goals:</w:t>
      </w:r>
    </w:p>
    <w:p w14:paraId="1A025D34" w14:textId="77777777" w:rsidR="00D96701" w:rsidRPr="00AF7801" w:rsidRDefault="009E400D" w:rsidP="00D96701">
      <w:pPr>
        <w:rPr>
          <w:rStyle w:val="Strong"/>
        </w:rPr>
      </w:pPr>
      <w:r w:rsidRPr="005716CC">
        <w:rPr>
          <w:rStyle w:val="Strong"/>
        </w:rPr>
        <w:t xml:space="preserve">The IEE Goals met by the objectives of this course are in </w:t>
      </w:r>
      <w:r w:rsidR="00B94D62" w:rsidRPr="005716CC">
        <w:rPr>
          <w:rStyle w:val="Strong"/>
        </w:rPr>
        <w:t>bold/strong format</w:t>
      </w:r>
      <w:r w:rsidRPr="005716CC">
        <w:rPr>
          <w:rStyle w:val="Strong"/>
        </w:rPr>
        <w:t>:</w:t>
      </w:r>
    </w:p>
    <w:p w14:paraId="6993297C" w14:textId="77777777" w:rsidR="00123DD0" w:rsidRPr="004E12D6" w:rsidRDefault="0074488E" w:rsidP="004E12D6">
      <w:pPr>
        <w:ind w:left="900" w:hanging="540"/>
        <w:rPr>
          <w:rStyle w:val="Strong"/>
        </w:rPr>
      </w:pPr>
      <w:r w:rsidRPr="004E12D6">
        <w:rPr>
          <w:rStyle w:val="Strong"/>
        </w:rPr>
        <w:t>IEE-</w:t>
      </w:r>
      <w:proofErr w:type="gramStart"/>
      <w:r w:rsidRPr="004E12D6">
        <w:rPr>
          <w:rStyle w:val="Strong"/>
        </w:rPr>
        <w:t>1  </w:t>
      </w:r>
      <w:r w:rsidR="00D96701" w:rsidRPr="004E12D6">
        <w:rPr>
          <w:rStyle w:val="Strong"/>
        </w:rPr>
        <w:t>Clearly</w:t>
      </w:r>
      <w:proofErr w:type="gramEnd"/>
      <w:r w:rsidR="00D96701" w:rsidRPr="004E12D6">
        <w:rPr>
          <w:rStyle w:val="Strong"/>
        </w:rPr>
        <w:t xml:space="preserve"> communicate ideas in written and oral form.</w:t>
      </w:r>
      <w:r w:rsidR="001F59F3" w:rsidRPr="004E12D6">
        <w:rPr>
          <w:rStyle w:val="Strong"/>
        </w:rPr>
        <w:t xml:space="preserve"> </w:t>
      </w:r>
    </w:p>
    <w:p w14:paraId="67BE5B38" w14:textId="0B7A3014" w:rsidR="00D96701" w:rsidRPr="004E12D6" w:rsidRDefault="00D96701" w:rsidP="004E12D6">
      <w:pPr>
        <w:ind w:left="900" w:hanging="540"/>
        <w:rPr>
          <w:rStyle w:val="Strong"/>
        </w:rPr>
      </w:pPr>
      <w:r w:rsidRPr="004E12D6">
        <w:rPr>
          <w:rStyle w:val="Strong"/>
        </w:rPr>
        <w:t>IEE-2   Demonstrate creativity and critical thinking in inter- and multi-disciplinary contexts.</w:t>
      </w:r>
    </w:p>
    <w:p w14:paraId="0CBE708D" w14:textId="77777777" w:rsidR="00D96701" w:rsidRPr="004E12D6" w:rsidRDefault="00D96701" w:rsidP="004E12D6">
      <w:pPr>
        <w:ind w:left="900" w:hanging="540"/>
        <w:rPr>
          <w:rStyle w:val="Strong"/>
        </w:rPr>
      </w:pPr>
      <w:r w:rsidRPr="004E12D6">
        <w:rPr>
          <w:rStyle w:val="Strong"/>
        </w:rPr>
        <w:t>IEE-3   Demonstrate effective use of information technology.</w:t>
      </w:r>
    </w:p>
    <w:p w14:paraId="00F098B5" w14:textId="74FDBC24" w:rsidR="00D96701" w:rsidRPr="004E12D6" w:rsidRDefault="0074488E" w:rsidP="004E12D6">
      <w:pPr>
        <w:ind w:left="900" w:hanging="540"/>
        <w:rPr>
          <w:rStyle w:val="Strong"/>
        </w:rPr>
      </w:pPr>
      <w:r w:rsidRPr="004E12D6">
        <w:rPr>
          <w:rStyle w:val="Strong"/>
        </w:rPr>
        <w:t>IEE-</w:t>
      </w:r>
      <w:proofErr w:type="gramStart"/>
      <w:r w:rsidRPr="004E12D6">
        <w:rPr>
          <w:rStyle w:val="Strong"/>
        </w:rPr>
        <w:t>4  </w:t>
      </w:r>
      <w:r w:rsidR="00D96701" w:rsidRPr="004E12D6">
        <w:rPr>
          <w:rStyle w:val="Strong"/>
        </w:rPr>
        <w:t>Demonstrate</w:t>
      </w:r>
      <w:proofErr w:type="gramEnd"/>
      <w:r w:rsidR="00D96701" w:rsidRPr="004E12D6">
        <w:rPr>
          <w:rStyle w:val="Strong"/>
        </w:rPr>
        <w:t xml:space="preserve"> an understanding of diversity and global perspectives leading to collaboration in diverse, global contexts.</w:t>
      </w:r>
    </w:p>
    <w:p w14:paraId="291F162C" w14:textId="77777777" w:rsidR="00D96701" w:rsidRPr="0074488E" w:rsidRDefault="00D96701" w:rsidP="004E12D6">
      <w:pPr>
        <w:ind w:left="900" w:hanging="540"/>
      </w:pPr>
      <w:r w:rsidRPr="0074488E">
        <w:t>IEE-5   Demonstrate an understanding of human and institutional decision making from multiple perspectives.</w:t>
      </w:r>
    </w:p>
    <w:p w14:paraId="28A2553A" w14:textId="77777777" w:rsidR="00D96701" w:rsidRPr="0074488E" w:rsidRDefault="00D96701" w:rsidP="004E12D6">
      <w:pPr>
        <w:ind w:left="900" w:hanging="540"/>
      </w:pPr>
      <w:r w:rsidRPr="0074488E">
        <w:t>IEE-6   Demonstrate an understanding of moral and ethical principles.</w:t>
      </w:r>
    </w:p>
    <w:p w14:paraId="76AC5CBC" w14:textId="77777777" w:rsidR="00D96701" w:rsidRPr="0074488E" w:rsidRDefault="00D96701" w:rsidP="004E12D6">
      <w:pPr>
        <w:ind w:left="900" w:hanging="540"/>
      </w:pPr>
      <w:r w:rsidRPr="0074488E">
        <w:t>IEE-7   Demonstrate and apply leadership principles.</w:t>
      </w:r>
    </w:p>
    <w:p w14:paraId="4D6E8581" w14:textId="77777777" w:rsidR="00D96701" w:rsidRDefault="00D96701" w:rsidP="004E12D6">
      <w:pPr>
        <w:ind w:left="900" w:hanging="540"/>
        <w:rPr>
          <w:b/>
        </w:rPr>
      </w:pPr>
      <w:r w:rsidRPr="005A2A89">
        <w:rPr>
          <w:b/>
        </w:rPr>
        <w:t>IEE-8   Demonstrate competence in quantitative reasoning.</w:t>
      </w:r>
    </w:p>
    <w:p w14:paraId="40BC85A8" w14:textId="77777777" w:rsidR="00CC217C" w:rsidRPr="005A2A89" w:rsidRDefault="00CC217C" w:rsidP="004E12D6">
      <w:pPr>
        <w:ind w:left="900" w:hanging="540"/>
        <w:rPr>
          <w:b/>
        </w:rPr>
      </w:pPr>
    </w:p>
    <w:p w14:paraId="10B06859" w14:textId="77777777" w:rsidR="009E400D" w:rsidRPr="005716CC" w:rsidRDefault="009E400D" w:rsidP="001C757D">
      <w:pPr>
        <w:pStyle w:val="Heading2"/>
      </w:pPr>
      <w:r w:rsidRPr="0021795B">
        <w:t>Ge</w:t>
      </w:r>
      <w:r w:rsidR="006654CE">
        <w:t>orgia Gwinnett College Policies</w:t>
      </w:r>
    </w:p>
    <w:p w14:paraId="18AD3EBD" w14:textId="77777777" w:rsidR="003A5DC7" w:rsidRPr="002E6341" w:rsidRDefault="003A5DC7" w:rsidP="001C757D">
      <w:pPr>
        <w:pStyle w:val="Heading3"/>
      </w:pPr>
      <w:r w:rsidRPr="002E6341">
        <w:t>Academic Respect</w:t>
      </w:r>
    </w:p>
    <w:p w14:paraId="494C86F7" w14:textId="77777777" w:rsidR="003A5DC7" w:rsidRPr="0021795B" w:rsidRDefault="003A5DC7" w:rsidP="005A2A89">
      <w:pPr>
        <w:ind w:left="360"/>
      </w:pPr>
      <w:r w:rsidRPr="0021795B">
        <w:t xml:space="preserve">The college exists to foster educational excellence.  To this end, a classroom </w:t>
      </w:r>
      <w:proofErr w:type="spellStart"/>
      <w:r w:rsidRPr="0021795B">
        <w:t>atmosp</w:t>
      </w:r>
      <w:proofErr w:type="spellEnd"/>
      <w:r w:rsidRPr="0021795B">
        <w:t xml:space="preserve"> that supports learning must be maintained.  Students are expected to be active, attentive participants in the class.  Students are </w:t>
      </w:r>
      <w:r w:rsidRPr="0021795B">
        <w:lastRenderedPageBreak/>
        <w:t xml:space="preserve">also expected to abide by class policies and procedures and to treat faculty and other students in a professional, respectful manner.  Students are expected to be familiar with the student conduct code published in the </w:t>
      </w:r>
      <w:hyperlink r:id="rId15" w:tooltip="Click to access the student conduct code in the GGC student handbook." w:history="1">
        <w:r w:rsidRPr="000B3E3A">
          <w:rPr>
            <w:rStyle w:val="Hyperlink"/>
          </w:rPr>
          <w:t>Student Handbook</w:t>
        </w:r>
      </w:hyperlink>
      <w:r w:rsidRPr="004F514C">
        <w:t>, page 31.</w:t>
      </w:r>
    </w:p>
    <w:p w14:paraId="6513F2D7" w14:textId="77777777" w:rsidR="003A5DC7" w:rsidRPr="0021795B" w:rsidRDefault="003A5DC7" w:rsidP="001C757D">
      <w:pPr>
        <w:pStyle w:val="Heading3"/>
      </w:pPr>
      <w:r w:rsidRPr="0021795B">
        <w:t>Americans with Disabilities Act Statement</w:t>
      </w:r>
    </w:p>
    <w:p w14:paraId="495807C8" w14:textId="77777777" w:rsidR="003A5DC7" w:rsidRPr="000B3E3A" w:rsidRDefault="003A5DC7" w:rsidP="005A2A89">
      <w:pPr>
        <w:ind w:left="360"/>
        <w:rPr>
          <w:rFonts w:cs="Calibri"/>
          <w:color w:val="000000"/>
        </w:rPr>
      </w:pPr>
      <w:r w:rsidRPr="0021795B">
        <w:t xml:space="preserve">Georgia Gwinnett College will provide reasonable accommodation to employees, applicants for employment, students, and patrons who have physical and/or mental disabilities, in accordance with applicable statutes. Georgia Gwinnett College will take affirmative action to employ and advance in employment persons who are qualified disabled veterans, veterans of the Vietnam Era, or other covered veterans.  </w:t>
      </w:r>
      <w:r w:rsidRPr="0021795B">
        <w:rPr>
          <w:rFonts w:cs="Calibri"/>
          <w:color w:val="000000"/>
        </w:rPr>
        <w:t>If you are a student who is disabled as defined under the Americans with Disabilities Act and require assistance or support services, please seek assistance through the</w:t>
      </w:r>
      <w:hyperlink r:id="rId16" w:anchor="disability-services" w:tooltip="Click the link for GGC's Disability Services website, with details on our available resources." w:history="1">
        <w:r w:rsidRPr="000B3E3A">
          <w:rPr>
            <w:rStyle w:val="Hyperlink"/>
          </w:rPr>
          <w:t xml:space="preserve"> Office of Disability Services</w:t>
        </w:r>
      </w:hyperlink>
      <w:r w:rsidRPr="0021795B">
        <w:rPr>
          <w:rFonts w:cs="Calibri"/>
          <w:color w:val="000000"/>
        </w:rPr>
        <w:t>.  A CDS Counselor will coordinate those services.</w:t>
      </w:r>
    </w:p>
    <w:p w14:paraId="512F7027" w14:textId="77777777" w:rsidR="003A5DC7" w:rsidRPr="0021795B" w:rsidRDefault="003A5DC7" w:rsidP="005A2A89">
      <w:pPr>
        <w:ind w:left="360"/>
        <w:rPr>
          <w:rFonts w:cs="Calibri"/>
          <w:color w:val="000000"/>
        </w:rPr>
      </w:pPr>
      <w:r w:rsidRPr="0021795B">
        <w:rPr>
          <w:rFonts w:cs="Calibri"/>
          <w:color w:val="000000"/>
        </w:rPr>
        <w:t>For more information, refer to the</w:t>
      </w:r>
      <w:r w:rsidRPr="000B3E3A">
        <w:t xml:space="preserve"> </w:t>
      </w:r>
      <w:hyperlink r:id="rId17" w:anchor="ada" w:tooltip="Click here for details of GGC's Policy on requests for reasonable accommodation" w:history="1">
        <w:r w:rsidRPr="000B3E3A">
          <w:rPr>
            <w:rStyle w:val="Hyperlink"/>
          </w:rPr>
          <w:t>Americans with Disabilities Act Policy</w:t>
        </w:r>
      </w:hyperlink>
      <w:r w:rsidRPr="000B3E3A">
        <w:t>.</w:t>
      </w:r>
    </w:p>
    <w:p w14:paraId="5A9FE13E" w14:textId="77777777" w:rsidR="009E400D" w:rsidRPr="005716CC" w:rsidRDefault="009E400D" w:rsidP="001C757D">
      <w:pPr>
        <w:pStyle w:val="Heading3"/>
      </w:pPr>
      <w:r w:rsidRPr="005716CC">
        <w:t xml:space="preserve">Attendance Policy </w:t>
      </w:r>
    </w:p>
    <w:p w14:paraId="4290E93B" w14:textId="77777777" w:rsidR="009E400D" w:rsidRPr="0021795B" w:rsidRDefault="009E400D" w:rsidP="005A2A89">
      <w:pPr>
        <w:ind w:left="360"/>
      </w:pPr>
      <w:r w:rsidRPr="0021795B">
        <w:t xml:space="preserve">The classroom experience is a vital component of the college learning experience. Interaction with instructors and with other students is a necessary component of the learning process. Students are expected to attend regularly and promptly all class meetings and academic appointments. Students who are absent from classes bear the responsibility of notifying their instructors and keeping up with class assignments in conjunction with instructor provisions in the course syllabus. An individual instructor bears the decision as to whether a student’s absence is excused or unexcused and whether work will be permitted to be made up; the decision of the instructor in this case is final. Students who are absent because of participation in college-approved activities (such as field trips and extracurricular events) will be permitted to make up the work missed during their college-approved absences, provided that the student discussed with and obtained approval from the instructor to make up the work missed prior to the student's going on the field trip. </w:t>
      </w:r>
    </w:p>
    <w:p w14:paraId="4C5050E1" w14:textId="77777777" w:rsidR="009E400D" w:rsidRPr="000B3E3A" w:rsidRDefault="009E400D" w:rsidP="005A2A89">
      <w:pPr>
        <w:ind w:left="360"/>
      </w:pPr>
      <w:r w:rsidRPr="0021795B">
        <w:t>Individual instructors may establish additional attendance requirements appropriate to their course’s context, e.g., lab attendance. A student whose class schedule would otherwise prevent him or her from voting will be permitted an excused absence for the interval reasonably required for voting.</w:t>
      </w:r>
    </w:p>
    <w:p w14:paraId="403B966A" w14:textId="41757C44" w:rsidR="009E400D" w:rsidRPr="000B3E3A" w:rsidRDefault="009E400D" w:rsidP="005A2A89">
      <w:pPr>
        <w:ind w:left="360"/>
        <w:rPr>
          <w:rFonts w:cs="Arial"/>
        </w:rPr>
      </w:pPr>
      <w:r w:rsidRPr="0021795B">
        <w:rPr>
          <w:rFonts w:cs="Arial"/>
        </w:rPr>
        <w:t xml:space="preserve">For more information, refer to the </w:t>
      </w:r>
      <w:hyperlink r:id="rId18" w:anchor="student-attendance-policy" w:tooltip="Click the link for the full GGC Student Attendance Policy." w:history="1">
        <w:r w:rsidR="000B3E3A" w:rsidRPr="000B3E3A">
          <w:rPr>
            <w:rStyle w:val="Hyperlink"/>
            <w:rFonts w:cs="Arial"/>
          </w:rPr>
          <w:t>GGC Student Attendance Policy.</w:t>
        </w:r>
      </w:hyperlink>
    </w:p>
    <w:p w14:paraId="23BE38B0" w14:textId="77777777" w:rsidR="009E400D" w:rsidRPr="0021795B" w:rsidRDefault="009E400D" w:rsidP="001C757D">
      <w:pPr>
        <w:pStyle w:val="Heading3"/>
      </w:pPr>
      <w:r w:rsidRPr="0021795B">
        <w:t>Equal Opportunity and Affirmative Action Policy</w:t>
      </w:r>
    </w:p>
    <w:p w14:paraId="53917501" w14:textId="77777777" w:rsidR="009E400D" w:rsidRPr="000B3E3A" w:rsidRDefault="009E400D" w:rsidP="005A2A89">
      <w:pPr>
        <w:ind w:left="360"/>
      </w:pPr>
      <w:r w:rsidRPr="0021795B">
        <w:t>Georgia Gwinnett College ads to affirmative action policies designed to promote diversity and equal opportunity for all faculty and students.</w:t>
      </w:r>
    </w:p>
    <w:p w14:paraId="0E4282A1" w14:textId="77777777" w:rsidR="009E400D" w:rsidRPr="0021795B" w:rsidRDefault="009E400D" w:rsidP="005A2A89">
      <w:pPr>
        <w:ind w:left="360"/>
        <w:rPr>
          <w:rFonts w:cs="Arial"/>
          <w:shd w:val="clear" w:color="auto" w:fill="FFFFFF"/>
        </w:rPr>
      </w:pPr>
      <w:r w:rsidRPr="0021795B">
        <w:rPr>
          <w:rFonts w:cs="Arial"/>
          <w:shd w:val="clear" w:color="auto" w:fill="FFFFFF"/>
        </w:rPr>
        <w:t xml:space="preserve">As an equal opportunity institution, Georgia Gwinnett College is committed to nondiscriminatory practices consistent with federal and state requirements and objectives. Georgia Gwinnett College affirms its commitment to keeping its workplace and academic programs free of discrimination and harassment and maintaining an environment that recognizes the </w:t>
      </w:r>
      <w:proofErr w:type="spellStart"/>
      <w:r w:rsidRPr="0021795B">
        <w:rPr>
          <w:rFonts w:cs="Arial"/>
          <w:shd w:val="clear" w:color="auto" w:fill="FFFFFF"/>
        </w:rPr>
        <w:t>innt</w:t>
      </w:r>
      <w:proofErr w:type="spellEnd"/>
      <w:r w:rsidRPr="0021795B">
        <w:rPr>
          <w:rFonts w:cs="Arial"/>
          <w:shd w:val="clear" w:color="auto" w:fill="FFFFFF"/>
        </w:rPr>
        <w:t xml:space="preserve"> worth and dignity of every person.</w:t>
      </w:r>
    </w:p>
    <w:p w14:paraId="289A171B" w14:textId="77777777" w:rsidR="009E400D" w:rsidRPr="0021795B" w:rsidRDefault="009E400D" w:rsidP="005A2A89">
      <w:pPr>
        <w:ind w:left="360"/>
        <w:rPr>
          <w:rFonts w:cs="Arial"/>
          <w:shd w:val="clear" w:color="auto" w:fill="FFFFFF"/>
        </w:rPr>
      </w:pPr>
      <w:r w:rsidRPr="0021795B">
        <w:rPr>
          <w:rFonts w:cs="Arial"/>
          <w:shd w:val="clear" w:color="auto" w:fill="FFFFFF"/>
        </w:rPr>
        <w:t>It continues to be the policy of Georgia Gwinnett College to implement affirmative action and equal opportunity for all employees, students and applicants for employment or admission without regard to race, color, creed, religion, national origin, sex, age, sexual orientation, gender identity, pregnancy/parental status, veteran status or disability.</w:t>
      </w:r>
    </w:p>
    <w:p w14:paraId="3A753EA0" w14:textId="77777777" w:rsidR="009E400D" w:rsidRPr="0021795B" w:rsidRDefault="009E400D" w:rsidP="005A2A89">
      <w:pPr>
        <w:ind w:left="360"/>
        <w:rPr>
          <w:rFonts w:cs="Arial"/>
          <w:shd w:val="clear" w:color="auto" w:fill="FFFFFF"/>
        </w:rPr>
      </w:pPr>
      <w:r w:rsidRPr="0021795B">
        <w:rPr>
          <w:rFonts w:cs="Arial"/>
          <w:shd w:val="clear" w:color="auto" w:fill="FFFFFF"/>
        </w:rPr>
        <w:t xml:space="preserve">For more information, refer to the </w:t>
      </w:r>
      <w:hyperlink r:id="rId19" w:anchor="eoaa" w:tooltip="Click here for the website detailing GGC's policy on Equal Opportunity and Affirmative Action." w:history="1">
        <w:r w:rsidRPr="000B3E3A">
          <w:rPr>
            <w:rStyle w:val="Hyperlink"/>
          </w:rPr>
          <w:t>GGC Equal Opportunity and Affirmative Action Policy Statement</w:t>
        </w:r>
      </w:hyperlink>
      <w:r w:rsidRPr="0021795B">
        <w:rPr>
          <w:rFonts w:cs="Arial"/>
          <w:shd w:val="clear" w:color="auto" w:fill="FFFFFF"/>
        </w:rPr>
        <w:t>.</w:t>
      </w:r>
    </w:p>
    <w:p w14:paraId="4CBEB95E" w14:textId="77777777" w:rsidR="009E400D" w:rsidRPr="000B3E3A" w:rsidRDefault="009E400D" w:rsidP="001C757D">
      <w:pPr>
        <w:pStyle w:val="Heading3"/>
      </w:pPr>
      <w:r w:rsidRPr="000B3E3A">
        <w:lastRenderedPageBreak/>
        <w:t>Academic Integrity</w:t>
      </w:r>
    </w:p>
    <w:p w14:paraId="4BDA2942" w14:textId="77777777" w:rsidR="009E400D" w:rsidRPr="0021795B" w:rsidRDefault="009E400D" w:rsidP="005A2A89">
      <w:pPr>
        <w:ind w:left="360"/>
      </w:pPr>
      <w:r w:rsidRPr="0021795B">
        <w:t>Student Honor Statement: We will not lie, steal, or cheat, nor tolerate the actions of those who do.</w:t>
      </w:r>
    </w:p>
    <w:p w14:paraId="0B6DA837" w14:textId="77777777" w:rsidR="009E400D" w:rsidRPr="0021795B" w:rsidRDefault="009E400D" w:rsidP="005A2A89">
      <w:pPr>
        <w:ind w:left="360"/>
      </w:pPr>
      <w:r w:rsidRPr="0021795B">
        <w:t xml:space="preserve">Georgia Gwinnett College students are expected to </w:t>
      </w:r>
      <w:proofErr w:type="spellStart"/>
      <w:r w:rsidRPr="0021795B">
        <w:t>ad</w:t>
      </w:r>
      <w:proofErr w:type="spellEnd"/>
      <w:r w:rsidRPr="0021795B">
        <w:t xml:space="preserve"> to the highest standards of academic integrity and are expected to encourage others to do the same. Further, students are expected to take responsible action when </w:t>
      </w:r>
      <w:proofErr w:type="spellStart"/>
      <w:r w:rsidRPr="0021795B">
        <w:t>t</w:t>
      </w:r>
      <w:proofErr w:type="spellEnd"/>
      <w:r w:rsidRPr="0021795B">
        <w:t xml:space="preserve"> is reason to suspect dishonesty on the part of others. </w:t>
      </w:r>
    </w:p>
    <w:p w14:paraId="08DAF44A" w14:textId="77777777" w:rsidR="009E400D" w:rsidRPr="0021795B" w:rsidRDefault="009E400D" w:rsidP="005A2A89">
      <w:pPr>
        <w:ind w:left="360"/>
      </w:pPr>
      <w:r w:rsidRPr="0021795B">
        <w:t xml:space="preserve">Academic dishonesty carries severe penalties ranging from a grade of “0” on the affected assignment to dismissal from Georgia Gwinnett College. Each faculty member at Georgia Gwinnett College bears the responsibility for assigning penalties for cases of academic dishonesty. Students may appeal a penalty as outlined in the </w:t>
      </w:r>
      <w:hyperlink r:id="rId20" w:tooltip="Click to access the student conduct code in the GGC student handbook." w:history="1">
        <w:r w:rsidR="004F514C" w:rsidRPr="000B3E3A">
          <w:rPr>
            <w:rStyle w:val="Hyperlink"/>
          </w:rPr>
          <w:t>Student Handbook</w:t>
        </w:r>
      </w:hyperlink>
      <w:r w:rsidR="004F514C" w:rsidRPr="004F514C">
        <w:t>, page 31.</w:t>
      </w:r>
    </w:p>
    <w:p w14:paraId="52DA7819" w14:textId="77777777" w:rsidR="009E400D" w:rsidRPr="0013623B" w:rsidRDefault="009E400D" w:rsidP="001C757D">
      <w:pPr>
        <w:pStyle w:val="Heading3"/>
      </w:pPr>
      <w:r w:rsidRPr="0013623B">
        <w:t>Academic Enhancement Center</w:t>
      </w:r>
      <w:r w:rsidR="00FB5202">
        <w:t xml:space="preserve"> (AEC)—Your Pathway to Success</w:t>
      </w:r>
      <w:r w:rsidRPr="0013623B">
        <w:t xml:space="preserve"> </w:t>
      </w:r>
    </w:p>
    <w:p w14:paraId="223E4049" w14:textId="77777777" w:rsidR="009D5746" w:rsidRDefault="00653481" w:rsidP="005A2A89">
      <w:pPr>
        <w:ind w:left="360"/>
      </w:pPr>
      <w:r w:rsidRPr="00653481">
        <w:t>We encourage you to take advantage of the various academic support services we provide to all currently enrolled GGC students on campus.</w:t>
      </w:r>
      <w:r w:rsidR="009D5746">
        <w:t xml:space="preserve"> </w:t>
      </w:r>
    </w:p>
    <w:p w14:paraId="4934E4E5" w14:textId="77777777" w:rsidR="00653481" w:rsidRPr="009476A3" w:rsidRDefault="00653481" w:rsidP="001C757D">
      <w:pPr>
        <w:pStyle w:val="Heading4"/>
      </w:pPr>
      <w:r w:rsidRPr="009476A3">
        <w:t>AEC Tutors</w:t>
      </w:r>
    </w:p>
    <w:p w14:paraId="0D3DFDC3" w14:textId="59D72B43" w:rsidR="009D5746" w:rsidRDefault="00653481" w:rsidP="005A2A89">
      <w:pPr>
        <w:ind w:left="360"/>
      </w:pPr>
      <w:r w:rsidRPr="00653481">
        <w:t xml:space="preserve">Our trained professional and peer tutors provide </w:t>
      </w:r>
      <w:proofErr w:type="gramStart"/>
      <w:r w:rsidR="00D46271">
        <w:t>45</w:t>
      </w:r>
      <w:r w:rsidRPr="00653481">
        <w:t xml:space="preserve"> minute</w:t>
      </w:r>
      <w:proofErr w:type="gramEnd"/>
      <w:r w:rsidRPr="00653481">
        <w:t xml:space="preserve"> one-on-one tutoring sessions.  Group tutoring sessions are also available for students with similar questions on course content.  Writing tutors </w:t>
      </w:r>
      <w:r w:rsidRPr="00653481">
        <w:rPr>
          <w:rFonts w:cs="Helvetica"/>
        </w:rPr>
        <w:t>will tutor you at any stage of the writing process.  Math/Science/ITEC/Business tutors will help you gain a better understanding of course concepts.  Bring your notes, textbook, rubrics, and your assignment sheets to your tutoring session.  Be prepared to answer and ask questions.</w:t>
      </w:r>
      <w:r w:rsidR="009D5746">
        <w:t xml:space="preserve"> </w:t>
      </w:r>
    </w:p>
    <w:p w14:paraId="1E3CC9C7" w14:textId="77777777" w:rsidR="00653481" w:rsidRPr="009476A3" w:rsidRDefault="00653481" w:rsidP="001C757D">
      <w:pPr>
        <w:pStyle w:val="Heading4"/>
      </w:pPr>
      <w:r w:rsidRPr="009476A3">
        <w:t>How to Receive Tutoring</w:t>
      </w:r>
    </w:p>
    <w:p w14:paraId="1D15AA04" w14:textId="77777777" w:rsidR="00653481" w:rsidRPr="004F514C" w:rsidRDefault="00653481" w:rsidP="005A2A89">
      <w:pPr>
        <w:ind w:left="360"/>
        <w:rPr>
          <w:rFonts w:cs="Helvetica"/>
        </w:rPr>
      </w:pPr>
      <w:r w:rsidRPr="00653481">
        <w:rPr>
          <w:rFonts w:cs="Helvetica"/>
        </w:rPr>
        <w:t xml:space="preserve">Schedule an appointment with one of our tutors by: 1) visiting the AEC in CG360, 2) calling 678-407-5191, or 3) sending an </w:t>
      </w:r>
      <w:hyperlink r:id="rId21" w:history="1">
        <w:r w:rsidRPr="00653481">
          <w:rPr>
            <w:rStyle w:val="Hyperlink"/>
            <w:rFonts w:cs="Helvetica"/>
          </w:rPr>
          <w:t>e-mail</w:t>
        </w:r>
      </w:hyperlink>
      <w:r w:rsidRPr="00653481">
        <w:rPr>
          <w:rFonts w:cs="Helvetica"/>
        </w:rPr>
        <w:t xml:space="preserve">.  Drop-ins are also welcomed.  Visit the </w:t>
      </w:r>
      <w:hyperlink r:id="rId22" w:history="1">
        <w:r w:rsidRPr="00653481">
          <w:rPr>
            <w:rStyle w:val="Hyperlink"/>
            <w:rFonts w:cs="Helvetica"/>
          </w:rPr>
          <w:t>AEC website</w:t>
        </w:r>
      </w:hyperlink>
      <w:r w:rsidRPr="00653481">
        <w:rPr>
          <w:rFonts w:cs="Helvetica"/>
        </w:rPr>
        <w:t xml:space="preserve"> for the hours of operations. We stop tutoring sessions 30 minutes before closing.</w:t>
      </w:r>
    </w:p>
    <w:p w14:paraId="76379F5B" w14:textId="1E63FD04" w:rsidR="003A5DC7" w:rsidRDefault="00653481" w:rsidP="005A2A89">
      <w:pPr>
        <w:ind w:left="360"/>
        <w:rPr>
          <w:rFonts w:cs="Helvetica"/>
        </w:rPr>
      </w:pPr>
      <w:r w:rsidRPr="00653481">
        <w:t xml:space="preserve">For more information about the AEC and other services we provide like workshops and outline tutoring, visit the </w:t>
      </w:r>
      <w:hyperlink r:id="rId23" w:history="1">
        <w:r w:rsidRPr="00653481">
          <w:rPr>
            <w:rStyle w:val="Hyperlink"/>
          </w:rPr>
          <w:t>AEC website</w:t>
        </w:r>
      </w:hyperlink>
      <w:r w:rsidRPr="00653481">
        <w:t xml:space="preserve">, </w:t>
      </w:r>
      <w:r w:rsidRPr="00653481">
        <w:rPr>
          <w:rFonts w:cs="Helvetica"/>
        </w:rPr>
        <w:t xml:space="preserve">follow us on </w:t>
      </w:r>
      <w:hyperlink r:id="rId24" w:history="1">
        <w:r w:rsidRPr="00653481">
          <w:rPr>
            <w:rStyle w:val="Hyperlink"/>
            <w:rFonts w:cs="Helvetica"/>
          </w:rPr>
          <w:t>Twitter</w:t>
        </w:r>
      </w:hyperlink>
      <w:r w:rsidRPr="00653481">
        <w:rPr>
          <w:rFonts w:cs="Helvetica"/>
        </w:rPr>
        <w:t xml:space="preserve"> and like us on </w:t>
      </w:r>
      <w:hyperlink r:id="rId25" w:history="1">
        <w:r w:rsidRPr="00653481">
          <w:rPr>
            <w:rStyle w:val="Hyperlink"/>
            <w:rFonts w:cs="Helvetica"/>
          </w:rPr>
          <w:t>Facebook</w:t>
        </w:r>
      </w:hyperlink>
      <w:r w:rsidRPr="00653481">
        <w:rPr>
          <w:rFonts w:cs="Helvetica"/>
        </w:rPr>
        <w:t>.</w:t>
      </w:r>
      <w:r w:rsidR="003A5DC7">
        <w:rPr>
          <w:rFonts w:cs="Helvetica"/>
        </w:rPr>
        <w:t xml:space="preserve"> </w:t>
      </w:r>
    </w:p>
    <w:p w14:paraId="5DAA61A9" w14:textId="59FEE3B0" w:rsidR="005A2A89" w:rsidRPr="005A2A89" w:rsidRDefault="005A2A89" w:rsidP="005A2A89">
      <w:pPr>
        <w:ind w:left="360"/>
      </w:pPr>
      <w:r w:rsidRPr="00CB361A">
        <w:rPr>
          <w:rStyle w:val="apple-style-span"/>
          <w:rFonts w:cs="Calibri"/>
        </w:rPr>
        <w:t xml:space="preserve">Extra ITEC tutoring information can be found at </w:t>
      </w:r>
      <w:hyperlink r:id="rId26" w:history="1">
        <w:r w:rsidRPr="00CB361A">
          <w:rPr>
            <w:rStyle w:val="Hyperlink"/>
            <w:rFonts w:cs="Calibri"/>
          </w:rPr>
          <w:t>the ITEC tutoring site (http://wiki.ggc.edu/wiki/ITEC_Tutoring</w:t>
        </w:r>
      </w:hyperlink>
      <w:r w:rsidRPr="00CB361A">
        <w:rPr>
          <w:rStyle w:val="Hyperlink"/>
        </w:rPr>
        <w:t>.</w:t>
      </w:r>
      <w:r w:rsidRPr="00CB361A">
        <w:rPr>
          <w:rStyle w:val="apple-style-span"/>
          <w:rFonts w:cs="Calibri"/>
        </w:rPr>
        <w:t xml:space="preserve"> Scroll down to the last section “</w:t>
      </w:r>
      <w:r>
        <w:rPr>
          <w:rStyle w:val="apple-style-span"/>
          <w:rFonts w:cs="Calibri"/>
        </w:rPr>
        <w:t xml:space="preserve">Spring 2017 </w:t>
      </w:r>
      <w:r w:rsidRPr="00CB361A">
        <w:rPr>
          <w:rStyle w:val="apple-style-span"/>
          <w:rFonts w:cs="Calibri"/>
        </w:rPr>
        <w:t>Programming Study Groups”.</w:t>
      </w:r>
    </w:p>
    <w:p w14:paraId="15DF6EF6" w14:textId="77777777" w:rsidR="009E400D" w:rsidRPr="0013623B" w:rsidRDefault="009E400D" w:rsidP="001C757D">
      <w:pPr>
        <w:pStyle w:val="Heading3"/>
      </w:pPr>
      <w:r w:rsidRPr="0013623B">
        <w:t>Safety and Security</w:t>
      </w:r>
    </w:p>
    <w:p w14:paraId="5637D0CC" w14:textId="7F9E288A" w:rsidR="00F0578C" w:rsidRDefault="00F0578C" w:rsidP="005A2A89">
      <w:pPr>
        <w:ind w:left="360"/>
      </w:pPr>
      <w:r>
        <w:t xml:space="preserve">View the </w:t>
      </w:r>
      <w:hyperlink r:id="rId27" w:history="1">
        <w:r>
          <w:rPr>
            <w:rStyle w:val="Hyperlink"/>
            <w:sz w:val="24"/>
            <w:szCs w:val="24"/>
          </w:rPr>
          <w:t>GGC Safety and Emergency Communications web page</w:t>
        </w:r>
      </w:hyperlink>
      <w:r>
        <w:t xml:space="preserve"> for information important to you. To avoid confusion and rumo</w:t>
      </w:r>
      <w:r w:rsidR="001C757D">
        <w:t>r,</w:t>
      </w:r>
      <w:r>
        <w:t xml:space="preserve"> ensure you (1) sign up for </w:t>
      </w:r>
      <w:hyperlink r:id="rId28" w:history="1">
        <w:r w:rsidR="00F95C33">
          <w:rPr>
            <w:rStyle w:val="Hyperlink"/>
            <w:sz w:val="24"/>
            <w:szCs w:val="24"/>
          </w:rPr>
          <w:t>RAVE alert text notification</w:t>
        </w:r>
      </w:hyperlink>
      <w:r w:rsidR="00F95C33">
        <w:t>,</w:t>
      </w:r>
      <w:r>
        <w:t xml:space="preserve"> (2) download the LiveSafe app for </w:t>
      </w:r>
      <w:hyperlink r:id="rId29" w:tooltip="LiveSafe app free download in the Apple iTunes store" w:history="1">
        <w:r>
          <w:rPr>
            <w:rStyle w:val="Hyperlink"/>
            <w:sz w:val="24"/>
            <w:szCs w:val="24"/>
          </w:rPr>
          <w:t>iPhone</w:t>
        </w:r>
      </w:hyperlink>
      <w:r>
        <w:t xml:space="preserve"> or </w:t>
      </w:r>
      <w:hyperlink r:id="rId30" w:tooltip="LiveSafe app free download in the Google Play store" w:history="1">
        <w:r>
          <w:rPr>
            <w:rStyle w:val="Hyperlink"/>
            <w:sz w:val="24"/>
            <w:szCs w:val="24"/>
          </w:rPr>
          <w:t>Android</w:t>
        </w:r>
      </w:hyperlink>
      <w:r>
        <w:t xml:space="preserve">. (3) View the 15 minute </w:t>
      </w:r>
      <w:hyperlink r:id="rId31" w:tooltip="Active Shooter Emergency Response Options" w:history="1">
        <w:r>
          <w:rPr>
            <w:rStyle w:val="Hyperlink"/>
            <w:sz w:val="24"/>
            <w:szCs w:val="24"/>
          </w:rPr>
          <w:t>Active Shooter Video</w:t>
        </w:r>
      </w:hyperlink>
      <w:r>
        <w:t xml:space="preserve">. You are the additional eyes and ears for first responders. Follow the adage, </w:t>
      </w:r>
      <w:r>
        <w:rPr>
          <w:rFonts w:ascii="Arial" w:hAnsi="Arial" w:cs="Arial"/>
        </w:rPr>
        <w:t>“</w:t>
      </w:r>
      <w:r>
        <w:t>If you see something, say something</w:t>
      </w:r>
      <w:r>
        <w:rPr>
          <w:rFonts w:ascii="Arial" w:hAnsi="Arial" w:cs="Arial"/>
        </w:rPr>
        <w:t>”</w:t>
      </w:r>
      <w:r>
        <w:t xml:space="preserve"> to a GGC employee. Your community </w:t>
      </w:r>
      <w:r w:rsidRPr="009D3FD3">
        <w:t>needs your increased vigilance and awareness.</w:t>
      </w:r>
    </w:p>
    <w:p w14:paraId="47B7EFAB" w14:textId="77777777" w:rsidR="005A2A89" w:rsidRPr="00272FD3" w:rsidRDefault="005A2A89" w:rsidP="005A2A89">
      <w:pPr>
        <w:pStyle w:val="Heading3"/>
      </w:pPr>
      <w:r w:rsidRPr="00272FD3">
        <w:t xml:space="preserve">Health and Safety Policy </w:t>
      </w:r>
    </w:p>
    <w:p w14:paraId="2A317DE8" w14:textId="239167A1" w:rsidR="005A2A89" w:rsidRPr="009D3FD3" w:rsidRDefault="005A2A89" w:rsidP="00841084">
      <w:pPr>
        <w:ind w:left="360"/>
      </w:pPr>
      <w:r w:rsidRPr="00272FD3">
        <w:t xml:space="preserve">Certain laboratories include use of strong acids, solvents and preservatives. Any pregnant women, hypersensitive individuals, or immunocompromised people should report their condition to the instructor and to their physician, preferably before contact with the materials (see lab exercises). Additional instructions for lab will be presented during the first lab. Students are required to follow all instructions. Students failing to conform to lab rules and safety precautions will be first warned by removal from the lab. On second offense students will be removed from both lecture and lab. </w:t>
      </w:r>
    </w:p>
    <w:sectPr w:rsidR="005A2A89" w:rsidRPr="009D3FD3" w:rsidSect="0021795B">
      <w:footerReference w:type="even" r:id="rId32"/>
      <w:footerReference w:type="default" r:id="rId33"/>
      <w:pgSz w:w="12240" w:h="15840"/>
      <w:pgMar w:top="1080" w:right="1080" w:bottom="1080" w:left="108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33B5C" w14:textId="77777777" w:rsidR="001D1DAB" w:rsidRDefault="001D1DAB">
      <w:pPr>
        <w:spacing w:after="0" w:line="240" w:lineRule="auto"/>
      </w:pPr>
      <w:r>
        <w:separator/>
      </w:r>
    </w:p>
  </w:endnote>
  <w:endnote w:type="continuationSeparator" w:id="0">
    <w:p w14:paraId="442AC972" w14:textId="77777777" w:rsidR="001D1DAB" w:rsidRDefault="001D1D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MS P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Lucida Grande">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A7D8A" w14:textId="77777777" w:rsidR="008543EF" w:rsidRDefault="002E6341" w:rsidP="008543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6EEDF96" w14:textId="77777777" w:rsidR="008543EF" w:rsidRDefault="008543EF" w:rsidP="008543E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E9EBE" w14:textId="282BA05D" w:rsidR="008543EF" w:rsidRDefault="002E6341" w:rsidP="008543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E516C">
      <w:rPr>
        <w:rStyle w:val="PageNumber"/>
        <w:noProof/>
      </w:rPr>
      <w:t>4</w:t>
    </w:r>
    <w:r>
      <w:rPr>
        <w:rStyle w:val="PageNumber"/>
      </w:rPr>
      <w:fldChar w:fldCharType="end"/>
    </w:r>
  </w:p>
  <w:p w14:paraId="512CC97F" w14:textId="77777777" w:rsidR="008543EF" w:rsidRDefault="008543EF" w:rsidP="008543E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5AB1BB" w14:textId="77777777" w:rsidR="001D1DAB" w:rsidRDefault="001D1DAB">
      <w:pPr>
        <w:spacing w:after="0" w:line="240" w:lineRule="auto"/>
      </w:pPr>
      <w:r>
        <w:separator/>
      </w:r>
    </w:p>
  </w:footnote>
  <w:footnote w:type="continuationSeparator" w:id="0">
    <w:p w14:paraId="5D6C06A5" w14:textId="77777777" w:rsidR="001D1DAB" w:rsidRDefault="001D1D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BA8E9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9764E"/>
    <w:multiLevelType w:val="hybridMultilevel"/>
    <w:tmpl w:val="25B0137C"/>
    <w:lvl w:ilvl="0" w:tplc="D5ACC1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064C2E"/>
    <w:multiLevelType w:val="hybridMultilevel"/>
    <w:tmpl w:val="70CE1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841DEF"/>
    <w:multiLevelType w:val="hybridMultilevel"/>
    <w:tmpl w:val="33C430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BC72AF"/>
    <w:multiLevelType w:val="hybridMultilevel"/>
    <w:tmpl w:val="FB965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665D10"/>
    <w:multiLevelType w:val="hybridMultilevel"/>
    <w:tmpl w:val="EA045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89569B"/>
    <w:multiLevelType w:val="hybridMultilevel"/>
    <w:tmpl w:val="C430DB8C"/>
    <w:lvl w:ilvl="0" w:tplc="7954E982">
      <w:numFmt w:val="bullet"/>
      <w:lvlText w:val="-"/>
      <w:lvlJc w:val="left"/>
      <w:pPr>
        <w:ind w:left="720" w:hanging="360"/>
      </w:pPr>
      <w:rPr>
        <w:rFonts w:ascii="Calibri" w:eastAsia="Yu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102ACF"/>
    <w:multiLevelType w:val="hybridMultilevel"/>
    <w:tmpl w:val="123CD7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E3163C9"/>
    <w:multiLevelType w:val="hybridMultilevel"/>
    <w:tmpl w:val="BB1CCE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8F74A4"/>
    <w:multiLevelType w:val="hybridMultilevel"/>
    <w:tmpl w:val="FD565B7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3A35138"/>
    <w:multiLevelType w:val="hybridMultilevel"/>
    <w:tmpl w:val="11C40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980B35"/>
    <w:multiLevelType w:val="hybridMultilevel"/>
    <w:tmpl w:val="4C7A7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444A14"/>
    <w:multiLevelType w:val="multilevel"/>
    <w:tmpl w:val="D2F6A758"/>
    <w:styleLink w:val="Numberedlist12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B5E3F97"/>
    <w:multiLevelType w:val="hybridMultilevel"/>
    <w:tmpl w:val="AAD67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2E5D04"/>
    <w:multiLevelType w:val="hybridMultilevel"/>
    <w:tmpl w:val="FC560DDA"/>
    <w:lvl w:ilvl="0" w:tplc="E3EC60F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3E14582E"/>
    <w:multiLevelType w:val="multilevel"/>
    <w:tmpl w:val="A13E6096"/>
    <w:styleLink w:val="ListBullets"/>
    <w:lvl w:ilvl="0">
      <w:start w:val="1"/>
      <w:numFmt w:val="bullet"/>
      <w:lvlText w:val=""/>
      <w:lvlJc w:val="left"/>
      <w:pPr>
        <w:ind w:left="360" w:hanging="360"/>
      </w:pPr>
      <w:rPr>
        <w:rFonts w:ascii="Symbol" w:hAnsi="Symbol" w:hint="default"/>
        <w:color w:val="auto"/>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01B16DE"/>
    <w:multiLevelType w:val="hybridMultilevel"/>
    <w:tmpl w:val="E3E21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FB1628"/>
    <w:multiLevelType w:val="hybridMultilevel"/>
    <w:tmpl w:val="6718A1C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236B0C"/>
    <w:multiLevelType w:val="hybridMultilevel"/>
    <w:tmpl w:val="8244DC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8D148D"/>
    <w:multiLevelType w:val="hybridMultilevel"/>
    <w:tmpl w:val="E702B34E"/>
    <w:lvl w:ilvl="0" w:tplc="779E82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381B64"/>
    <w:multiLevelType w:val="hybridMultilevel"/>
    <w:tmpl w:val="21C4CB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03A4994"/>
    <w:multiLevelType w:val="hybridMultilevel"/>
    <w:tmpl w:val="F25684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7236B40"/>
    <w:multiLevelType w:val="hybridMultilevel"/>
    <w:tmpl w:val="8D5A5B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95E0835"/>
    <w:multiLevelType w:val="hybridMultilevel"/>
    <w:tmpl w:val="22406A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834C90"/>
    <w:multiLevelType w:val="hybridMultilevel"/>
    <w:tmpl w:val="0D247D2C"/>
    <w:lvl w:ilvl="0" w:tplc="BEFC6CCA">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041EE9"/>
    <w:multiLevelType w:val="hybridMultilevel"/>
    <w:tmpl w:val="FB686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FAB2410"/>
    <w:multiLevelType w:val="hybridMultilevel"/>
    <w:tmpl w:val="538A5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24"/>
  </w:num>
  <w:num w:numId="4">
    <w:abstractNumId w:val="24"/>
  </w:num>
  <w:num w:numId="5">
    <w:abstractNumId w:val="12"/>
  </w:num>
  <w:num w:numId="6">
    <w:abstractNumId w:val="15"/>
  </w:num>
  <w:num w:numId="7">
    <w:abstractNumId w:val="14"/>
  </w:num>
  <w:num w:numId="8">
    <w:abstractNumId w:val="12"/>
  </w:num>
  <w:num w:numId="9">
    <w:abstractNumId w:val="15"/>
  </w:num>
  <w:num w:numId="10">
    <w:abstractNumId w:val="12"/>
  </w:num>
  <w:num w:numId="11">
    <w:abstractNumId w:val="15"/>
  </w:num>
  <w:num w:numId="12">
    <w:abstractNumId w:val="14"/>
  </w:num>
  <w:num w:numId="13">
    <w:abstractNumId w:val="12"/>
  </w:num>
  <w:num w:numId="14">
    <w:abstractNumId w:val="15"/>
  </w:num>
  <w:num w:numId="15">
    <w:abstractNumId w:val="12"/>
  </w:num>
  <w:num w:numId="16">
    <w:abstractNumId w:val="15"/>
  </w:num>
  <w:num w:numId="17">
    <w:abstractNumId w:val="5"/>
  </w:num>
  <w:num w:numId="18">
    <w:abstractNumId w:val="2"/>
  </w:num>
  <w:num w:numId="19">
    <w:abstractNumId w:val="16"/>
  </w:num>
  <w:num w:numId="20">
    <w:abstractNumId w:val="11"/>
  </w:num>
  <w:num w:numId="21">
    <w:abstractNumId w:val="25"/>
  </w:num>
  <w:num w:numId="22">
    <w:abstractNumId w:val="23"/>
  </w:num>
  <w:num w:numId="23">
    <w:abstractNumId w:val="22"/>
  </w:num>
  <w:num w:numId="24">
    <w:abstractNumId w:val="3"/>
  </w:num>
  <w:num w:numId="25">
    <w:abstractNumId w:val="7"/>
  </w:num>
  <w:num w:numId="26">
    <w:abstractNumId w:val="20"/>
  </w:num>
  <w:num w:numId="27">
    <w:abstractNumId w:val="1"/>
  </w:num>
  <w:num w:numId="28">
    <w:abstractNumId w:val="0"/>
  </w:num>
  <w:num w:numId="29">
    <w:abstractNumId w:val="13"/>
  </w:num>
  <w:num w:numId="30">
    <w:abstractNumId w:val="26"/>
  </w:num>
  <w:num w:numId="31">
    <w:abstractNumId w:val="17"/>
  </w:num>
  <w:num w:numId="32">
    <w:abstractNumId w:val="9"/>
  </w:num>
  <w:num w:numId="33">
    <w:abstractNumId w:val="19"/>
  </w:num>
  <w:num w:numId="34">
    <w:abstractNumId w:val="10"/>
  </w:num>
  <w:num w:numId="35">
    <w:abstractNumId w:val="4"/>
  </w:num>
  <w:num w:numId="36">
    <w:abstractNumId w:val="21"/>
  </w:num>
  <w:num w:numId="37">
    <w:abstractNumId w:val="8"/>
  </w:num>
  <w:num w:numId="38">
    <w:abstractNumId w:val="18"/>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TQysLA0NDOyALOUdJSCU4uLM/PzQAoMzWoBj2jIWi0AAAA="/>
  </w:docVars>
  <w:rsids>
    <w:rsidRoot w:val="009E400D"/>
    <w:rsid w:val="00027FA9"/>
    <w:rsid w:val="000376C9"/>
    <w:rsid w:val="00040240"/>
    <w:rsid w:val="000404A5"/>
    <w:rsid w:val="00041881"/>
    <w:rsid w:val="00046BCA"/>
    <w:rsid w:val="000501AA"/>
    <w:rsid w:val="00070E0F"/>
    <w:rsid w:val="000753E0"/>
    <w:rsid w:val="0008749A"/>
    <w:rsid w:val="000950A0"/>
    <w:rsid w:val="00096365"/>
    <w:rsid w:val="000A32C8"/>
    <w:rsid w:val="000A5E3B"/>
    <w:rsid w:val="000A7F19"/>
    <w:rsid w:val="000B3E3A"/>
    <w:rsid w:val="000B4354"/>
    <w:rsid w:val="000C310A"/>
    <w:rsid w:val="000C6BC3"/>
    <w:rsid w:val="000C7496"/>
    <w:rsid w:val="000C7EB8"/>
    <w:rsid w:val="000D3026"/>
    <w:rsid w:val="000D4F5F"/>
    <w:rsid w:val="000D5BB4"/>
    <w:rsid w:val="000E1A28"/>
    <w:rsid w:val="000F481D"/>
    <w:rsid w:val="000F4855"/>
    <w:rsid w:val="000F7A90"/>
    <w:rsid w:val="00102342"/>
    <w:rsid w:val="00105EEE"/>
    <w:rsid w:val="00106E9B"/>
    <w:rsid w:val="00123DD0"/>
    <w:rsid w:val="0013019E"/>
    <w:rsid w:val="0013623B"/>
    <w:rsid w:val="00141ABB"/>
    <w:rsid w:val="00173A82"/>
    <w:rsid w:val="00173EF9"/>
    <w:rsid w:val="001741B6"/>
    <w:rsid w:val="00176ECE"/>
    <w:rsid w:val="00180763"/>
    <w:rsid w:val="001815EB"/>
    <w:rsid w:val="00181E29"/>
    <w:rsid w:val="00182D5B"/>
    <w:rsid w:val="001839C6"/>
    <w:rsid w:val="00185F8C"/>
    <w:rsid w:val="00193D4A"/>
    <w:rsid w:val="001941D2"/>
    <w:rsid w:val="001C382A"/>
    <w:rsid w:val="001C757D"/>
    <w:rsid w:val="001D1DAB"/>
    <w:rsid w:val="001D59DF"/>
    <w:rsid w:val="001D718D"/>
    <w:rsid w:val="001E4049"/>
    <w:rsid w:val="001E493B"/>
    <w:rsid w:val="001E563A"/>
    <w:rsid w:val="001E6D77"/>
    <w:rsid w:val="001E7666"/>
    <w:rsid w:val="001E7EEF"/>
    <w:rsid w:val="001F59F3"/>
    <w:rsid w:val="00211C02"/>
    <w:rsid w:val="0021795B"/>
    <w:rsid w:val="00220521"/>
    <w:rsid w:val="00223733"/>
    <w:rsid w:val="00225401"/>
    <w:rsid w:val="00235847"/>
    <w:rsid w:val="00241FE2"/>
    <w:rsid w:val="00247596"/>
    <w:rsid w:val="00251DB1"/>
    <w:rsid w:val="00254BC8"/>
    <w:rsid w:val="00260286"/>
    <w:rsid w:val="00267AA7"/>
    <w:rsid w:val="0027614A"/>
    <w:rsid w:val="002837E1"/>
    <w:rsid w:val="00283F40"/>
    <w:rsid w:val="002845B1"/>
    <w:rsid w:val="00295D34"/>
    <w:rsid w:val="002A0487"/>
    <w:rsid w:val="002A51EC"/>
    <w:rsid w:val="002B2121"/>
    <w:rsid w:val="002B7BC3"/>
    <w:rsid w:val="002C571B"/>
    <w:rsid w:val="002D369A"/>
    <w:rsid w:val="002D7D22"/>
    <w:rsid w:val="002E1CDA"/>
    <w:rsid w:val="002E2864"/>
    <w:rsid w:val="002E6341"/>
    <w:rsid w:val="002F67A4"/>
    <w:rsid w:val="00301E22"/>
    <w:rsid w:val="00302E80"/>
    <w:rsid w:val="003038BF"/>
    <w:rsid w:val="00306274"/>
    <w:rsid w:val="0030709F"/>
    <w:rsid w:val="0031004B"/>
    <w:rsid w:val="00311355"/>
    <w:rsid w:val="00320023"/>
    <w:rsid w:val="003252FB"/>
    <w:rsid w:val="003336F1"/>
    <w:rsid w:val="003340F7"/>
    <w:rsid w:val="00335F31"/>
    <w:rsid w:val="00337A2A"/>
    <w:rsid w:val="0034034A"/>
    <w:rsid w:val="00340C5A"/>
    <w:rsid w:val="00352108"/>
    <w:rsid w:val="00356C23"/>
    <w:rsid w:val="0035706E"/>
    <w:rsid w:val="00365933"/>
    <w:rsid w:val="00367725"/>
    <w:rsid w:val="00373165"/>
    <w:rsid w:val="00374CD5"/>
    <w:rsid w:val="00382904"/>
    <w:rsid w:val="003859E6"/>
    <w:rsid w:val="00391EA1"/>
    <w:rsid w:val="00393966"/>
    <w:rsid w:val="003954CA"/>
    <w:rsid w:val="003A0B45"/>
    <w:rsid w:val="003A319B"/>
    <w:rsid w:val="003A5DC7"/>
    <w:rsid w:val="003B09EA"/>
    <w:rsid w:val="003B2D50"/>
    <w:rsid w:val="003C04B8"/>
    <w:rsid w:val="003C1B8A"/>
    <w:rsid w:val="003C391F"/>
    <w:rsid w:val="003F265B"/>
    <w:rsid w:val="004026EA"/>
    <w:rsid w:val="00405DCB"/>
    <w:rsid w:val="004113F4"/>
    <w:rsid w:val="004116DC"/>
    <w:rsid w:val="0041546F"/>
    <w:rsid w:val="00420ED0"/>
    <w:rsid w:val="0042261F"/>
    <w:rsid w:val="0042313B"/>
    <w:rsid w:val="00430375"/>
    <w:rsid w:val="00432200"/>
    <w:rsid w:val="00432B98"/>
    <w:rsid w:val="00432FF2"/>
    <w:rsid w:val="00437CA6"/>
    <w:rsid w:val="00444030"/>
    <w:rsid w:val="00450001"/>
    <w:rsid w:val="004546A9"/>
    <w:rsid w:val="0046005E"/>
    <w:rsid w:val="0046610E"/>
    <w:rsid w:val="00467D2B"/>
    <w:rsid w:val="00474491"/>
    <w:rsid w:val="00474A42"/>
    <w:rsid w:val="00481188"/>
    <w:rsid w:val="004818A8"/>
    <w:rsid w:val="0048526F"/>
    <w:rsid w:val="0049253E"/>
    <w:rsid w:val="0049594B"/>
    <w:rsid w:val="0049668A"/>
    <w:rsid w:val="004A10B2"/>
    <w:rsid w:val="004A2CF7"/>
    <w:rsid w:val="004A3884"/>
    <w:rsid w:val="004A5CF0"/>
    <w:rsid w:val="004A7CA4"/>
    <w:rsid w:val="004B20AC"/>
    <w:rsid w:val="004C38D5"/>
    <w:rsid w:val="004C4EDC"/>
    <w:rsid w:val="004C5E19"/>
    <w:rsid w:val="004E12D6"/>
    <w:rsid w:val="004E3217"/>
    <w:rsid w:val="004F4DBD"/>
    <w:rsid w:val="004F514C"/>
    <w:rsid w:val="00511EE5"/>
    <w:rsid w:val="0051441A"/>
    <w:rsid w:val="0052143D"/>
    <w:rsid w:val="00530503"/>
    <w:rsid w:val="00531E4B"/>
    <w:rsid w:val="00535329"/>
    <w:rsid w:val="0054251C"/>
    <w:rsid w:val="00554F84"/>
    <w:rsid w:val="00555B14"/>
    <w:rsid w:val="00555D09"/>
    <w:rsid w:val="005569A1"/>
    <w:rsid w:val="005608F6"/>
    <w:rsid w:val="00566E96"/>
    <w:rsid w:val="00567F7B"/>
    <w:rsid w:val="005716CC"/>
    <w:rsid w:val="00572823"/>
    <w:rsid w:val="00587631"/>
    <w:rsid w:val="00587BE8"/>
    <w:rsid w:val="005A2A89"/>
    <w:rsid w:val="005A4BC0"/>
    <w:rsid w:val="005A5C56"/>
    <w:rsid w:val="005A6D6A"/>
    <w:rsid w:val="005B0216"/>
    <w:rsid w:val="005B0421"/>
    <w:rsid w:val="005B387E"/>
    <w:rsid w:val="005C459A"/>
    <w:rsid w:val="005D1627"/>
    <w:rsid w:val="005D4099"/>
    <w:rsid w:val="005E3056"/>
    <w:rsid w:val="005E41F2"/>
    <w:rsid w:val="005E485F"/>
    <w:rsid w:val="005E516C"/>
    <w:rsid w:val="005E6634"/>
    <w:rsid w:val="005F2B99"/>
    <w:rsid w:val="005F3307"/>
    <w:rsid w:val="0060073E"/>
    <w:rsid w:val="006043A4"/>
    <w:rsid w:val="00620E5F"/>
    <w:rsid w:val="00620E76"/>
    <w:rsid w:val="00624970"/>
    <w:rsid w:val="00625725"/>
    <w:rsid w:val="00630CB4"/>
    <w:rsid w:val="00637695"/>
    <w:rsid w:val="00641AFE"/>
    <w:rsid w:val="00647457"/>
    <w:rsid w:val="00653481"/>
    <w:rsid w:val="00653AB7"/>
    <w:rsid w:val="00654D97"/>
    <w:rsid w:val="00657AEB"/>
    <w:rsid w:val="0066408E"/>
    <w:rsid w:val="006654CE"/>
    <w:rsid w:val="00667628"/>
    <w:rsid w:val="0066775E"/>
    <w:rsid w:val="00674758"/>
    <w:rsid w:val="00676441"/>
    <w:rsid w:val="006772C3"/>
    <w:rsid w:val="0068011B"/>
    <w:rsid w:val="006A6681"/>
    <w:rsid w:val="006B0436"/>
    <w:rsid w:val="006B2507"/>
    <w:rsid w:val="006B6BDD"/>
    <w:rsid w:val="006C094B"/>
    <w:rsid w:val="006D1326"/>
    <w:rsid w:val="006D5FC2"/>
    <w:rsid w:val="006F2B30"/>
    <w:rsid w:val="0070265A"/>
    <w:rsid w:val="007046AE"/>
    <w:rsid w:val="00704D21"/>
    <w:rsid w:val="00706542"/>
    <w:rsid w:val="007129D3"/>
    <w:rsid w:val="00713549"/>
    <w:rsid w:val="00714241"/>
    <w:rsid w:val="007240CB"/>
    <w:rsid w:val="0072536D"/>
    <w:rsid w:val="007309CD"/>
    <w:rsid w:val="0073196E"/>
    <w:rsid w:val="00742C00"/>
    <w:rsid w:val="0074488E"/>
    <w:rsid w:val="00744BEA"/>
    <w:rsid w:val="00754DE0"/>
    <w:rsid w:val="00761D88"/>
    <w:rsid w:val="0077626E"/>
    <w:rsid w:val="007771FE"/>
    <w:rsid w:val="0079248C"/>
    <w:rsid w:val="00796643"/>
    <w:rsid w:val="0079771F"/>
    <w:rsid w:val="007A289F"/>
    <w:rsid w:val="007A7936"/>
    <w:rsid w:val="007A7A06"/>
    <w:rsid w:val="007A7A16"/>
    <w:rsid w:val="007B1B0A"/>
    <w:rsid w:val="007B3334"/>
    <w:rsid w:val="007B529A"/>
    <w:rsid w:val="007C7413"/>
    <w:rsid w:val="007E125A"/>
    <w:rsid w:val="007E355F"/>
    <w:rsid w:val="007E45EC"/>
    <w:rsid w:val="007E5DB2"/>
    <w:rsid w:val="007F75CC"/>
    <w:rsid w:val="008001D8"/>
    <w:rsid w:val="0080115A"/>
    <w:rsid w:val="00805AC9"/>
    <w:rsid w:val="00813C5B"/>
    <w:rsid w:val="00816B6D"/>
    <w:rsid w:val="00824AD4"/>
    <w:rsid w:val="00826A0F"/>
    <w:rsid w:val="00826DDD"/>
    <w:rsid w:val="008302E1"/>
    <w:rsid w:val="00830FDC"/>
    <w:rsid w:val="00836A20"/>
    <w:rsid w:val="00837333"/>
    <w:rsid w:val="0084047A"/>
    <w:rsid w:val="00840CDE"/>
    <w:rsid w:val="00841084"/>
    <w:rsid w:val="0084472D"/>
    <w:rsid w:val="0085317A"/>
    <w:rsid w:val="008543EF"/>
    <w:rsid w:val="00856922"/>
    <w:rsid w:val="00863597"/>
    <w:rsid w:val="00880B3E"/>
    <w:rsid w:val="00881945"/>
    <w:rsid w:val="00883BB0"/>
    <w:rsid w:val="008957BB"/>
    <w:rsid w:val="008973D4"/>
    <w:rsid w:val="008B1250"/>
    <w:rsid w:val="008B6218"/>
    <w:rsid w:val="008C3698"/>
    <w:rsid w:val="008C5EA6"/>
    <w:rsid w:val="008D07EC"/>
    <w:rsid w:val="008D4167"/>
    <w:rsid w:val="008D5A39"/>
    <w:rsid w:val="008E3167"/>
    <w:rsid w:val="008F3944"/>
    <w:rsid w:val="008F51A5"/>
    <w:rsid w:val="008F57D3"/>
    <w:rsid w:val="00902A39"/>
    <w:rsid w:val="00903C3E"/>
    <w:rsid w:val="00905250"/>
    <w:rsid w:val="00911295"/>
    <w:rsid w:val="009210D8"/>
    <w:rsid w:val="00925F18"/>
    <w:rsid w:val="00935AB2"/>
    <w:rsid w:val="0094494B"/>
    <w:rsid w:val="009476A3"/>
    <w:rsid w:val="00960473"/>
    <w:rsid w:val="0096064F"/>
    <w:rsid w:val="009640C6"/>
    <w:rsid w:val="009647AA"/>
    <w:rsid w:val="00974669"/>
    <w:rsid w:val="00985B8E"/>
    <w:rsid w:val="00990FA8"/>
    <w:rsid w:val="009A1A5B"/>
    <w:rsid w:val="009B2B7A"/>
    <w:rsid w:val="009B4FCB"/>
    <w:rsid w:val="009C51C1"/>
    <w:rsid w:val="009D3B1C"/>
    <w:rsid w:val="009D3FD3"/>
    <w:rsid w:val="009D4000"/>
    <w:rsid w:val="009D5746"/>
    <w:rsid w:val="009D6647"/>
    <w:rsid w:val="009D6F7E"/>
    <w:rsid w:val="009D7D45"/>
    <w:rsid w:val="009E400D"/>
    <w:rsid w:val="009F199C"/>
    <w:rsid w:val="009F59CF"/>
    <w:rsid w:val="009F63E6"/>
    <w:rsid w:val="009F6A2C"/>
    <w:rsid w:val="009F6FF1"/>
    <w:rsid w:val="009F7F5E"/>
    <w:rsid w:val="00A04353"/>
    <w:rsid w:val="00A05C54"/>
    <w:rsid w:val="00A10F01"/>
    <w:rsid w:val="00A12A80"/>
    <w:rsid w:val="00A168B5"/>
    <w:rsid w:val="00A17841"/>
    <w:rsid w:val="00A317FA"/>
    <w:rsid w:val="00A41F98"/>
    <w:rsid w:val="00A45A4E"/>
    <w:rsid w:val="00A5654A"/>
    <w:rsid w:val="00A60C6D"/>
    <w:rsid w:val="00A63D9C"/>
    <w:rsid w:val="00A732EB"/>
    <w:rsid w:val="00AA2C82"/>
    <w:rsid w:val="00AB0A84"/>
    <w:rsid w:val="00AB5069"/>
    <w:rsid w:val="00AC3D0C"/>
    <w:rsid w:val="00AC716F"/>
    <w:rsid w:val="00AD08C3"/>
    <w:rsid w:val="00AD32D3"/>
    <w:rsid w:val="00AD65E1"/>
    <w:rsid w:val="00AE3572"/>
    <w:rsid w:val="00AF19FD"/>
    <w:rsid w:val="00AF204B"/>
    <w:rsid w:val="00B10B0C"/>
    <w:rsid w:val="00B17FF7"/>
    <w:rsid w:val="00B21B46"/>
    <w:rsid w:val="00B27BCC"/>
    <w:rsid w:val="00B33286"/>
    <w:rsid w:val="00B40951"/>
    <w:rsid w:val="00B4419A"/>
    <w:rsid w:val="00B45CE0"/>
    <w:rsid w:val="00B50230"/>
    <w:rsid w:val="00B52A64"/>
    <w:rsid w:val="00B54110"/>
    <w:rsid w:val="00B659D9"/>
    <w:rsid w:val="00B7054B"/>
    <w:rsid w:val="00B7342D"/>
    <w:rsid w:val="00B74FDA"/>
    <w:rsid w:val="00B812D7"/>
    <w:rsid w:val="00B83455"/>
    <w:rsid w:val="00B90E26"/>
    <w:rsid w:val="00B90F60"/>
    <w:rsid w:val="00B94D62"/>
    <w:rsid w:val="00BA2977"/>
    <w:rsid w:val="00BB552E"/>
    <w:rsid w:val="00BB70A4"/>
    <w:rsid w:val="00BC2C97"/>
    <w:rsid w:val="00BD7E7A"/>
    <w:rsid w:val="00BD7F12"/>
    <w:rsid w:val="00BF0E96"/>
    <w:rsid w:val="00C168DB"/>
    <w:rsid w:val="00C24EBA"/>
    <w:rsid w:val="00C44603"/>
    <w:rsid w:val="00C578D8"/>
    <w:rsid w:val="00C636C1"/>
    <w:rsid w:val="00C6418B"/>
    <w:rsid w:val="00C7004B"/>
    <w:rsid w:val="00C733A8"/>
    <w:rsid w:val="00C73BA9"/>
    <w:rsid w:val="00C82ACF"/>
    <w:rsid w:val="00C84ABF"/>
    <w:rsid w:val="00C87128"/>
    <w:rsid w:val="00CA3CF0"/>
    <w:rsid w:val="00CB038D"/>
    <w:rsid w:val="00CB1143"/>
    <w:rsid w:val="00CB247E"/>
    <w:rsid w:val="00CB3EC3"/>
    <w:rsid w:val="00CB4372"/>
    <w:rsid w:val="00CB4F97"/>
    <w:rsid w:val="00CC089D"/>
    <w:rsid w:val="00CC217C"/>
    <w:rsid w:val="00CD20D2"/>
    <w:rsid w:val="00CD263E"/>
    <w:rsid w:val="00CD29A5"/>
    <w:rsid w:val="00CD795D"/>
    <w:rsid w:val="00CE0756"/>
    <w:rsid w:val="00CE59CB"/>
    <w:rsid w:val="00CF0270"/>
    <w:rsid w:val="00CF157C"/>
    <w:rsid w:val="00D054C7"/>
    <w:rsid w:val="00D069EB"/>
    <w:rsid w:val="00D07BE1"/>
    <w:rsid w:val="00D136DA"/>
    <w:rsid w:val="00D17EC2"/>
    <w:rsid w:val="00D22F5A"/>
    <w:rsid w:val="00D35A37"/>
    <w:rsid w:val="00D40E57"/>
    <w:rsid w:val="00D4377F"/>
    <w:rsid w:val="00D44846"/>
    <w:rsid w:val="00D46271"/>
    <w:rsid w:val="00D47B20"/>
    <w:rsid w:val="00D5466B"/>
    <w:rsid w:val="00D577E5"/>
    <w:rsid w:val="00D6198A"/>
    <w:rsid w:val="00D6239D"/>
    <w:rsid w:val="00D67512"/>
    <w:rsid w:val="00D70838"/>
    <w:rsid w:val="00D76928"/>
    <w:rsid w:val="00D76A35"/>
    <w:rsid w:val="00D779D3"/>
    <w:rsid w:val="00D820B1"/>
    <w:rsid w:val="00D82847"/>
    <w:rsid w:val="00D82868"/>
    <w:rsid w:val="00D90C50"/>
    <w:rsid w:val="00D96701"/>
    <w:rsid w:val="00DA2477"/>
    <w:rsid w:val="00DA61E3"/>
    <w:rsid w:val="00DB1A66"/>
    <w:rsid w:val="00DB2BBD"/>
    <w:rsid w:val="00DB2F3C"/>
    <w:rsid w:val="00DB461A"/>
    <w:rsid w:val="00DD0CA1"/>
    <w:rsid w:val="00DD5D7D"/>
    <w:rsid w:val="00DE797D"/>
    <w:rsid w:val="00DF4310"/>
    <w:rsid w:val="00E0538A"/>
    <w:rsid w:val="00E07117"/>
    <w:rsid w:val="00E11886"/>
    <w:rsid w:val="00E16516"/>
    <w:rsid w:val="00E2250E"/>
    <w:rsid w:val="00E242F9"/>
    <w:rsid w:val="00E41E98"/>
    <w:rsid w:val="00E51A6D"/>
    <w:rsid w:val="00E52D3B"/>
    <w:rsid w:val="00E53D84"/>
    <w:rsid w:val="00E60901"/>
    <w:rsid w:val="00E63E17"/>
    <w:rsid w:val="00E70043"/>
    <w:rsid w:val="00E835A8"/>
    <w:rsid w:val="00E858C8"/>
    <w:rsid w:val="00E921E0"/>
    <w:rsid w:val="00E96B3B"/>
    <w:rsid w:val="00EA32C0"/>
    <w:rsid w:val="00EA438F"/>
    <w:rsid w:val="00EA4A19"/>
    <w:rsid w:val="00EB0E69"/>
    <w:rsid w:val="00EB1B4D"/>
    <w:rsid w:val="00EB3704"/>
    <w:rsid w:val="00EB6CA7"/>
    <w:rsid w:val="00EC5FCF"/>
    <w:rsid w:val="00EE54F1"/>
    <w:rsid w:val="00EE7858"/>
    <w:rsid w:val="00EF43CB"/>
    <w:rsid w:val="00EF5E27"/>
    <w:rsid w:val="00F0578C"/>
    <w:rsid w:val="00F061AE"/>
    <w:rsid w:val="00F1149A"/>
    <w:rsid w:val="00F32082"/>
    <w:rsid w:val="00F32BF9"/>
    <w:rsid w:val="00F3566C"/>
    <w:rsid w:val="00F50191"/>
    <w:rsid w:val="00F52FFB"/>
    <w:rsid w:val="00F71D57"/>
    <w:rsid w:val="00F72B15"/>
    <w:rsid w:val="00F7382D"/>
    <w:rsid w:val="00F74112"/>
    <w:rsid w:val="00F76A5A"/>
    <w:rsid w:val="00F85382"/>
    <w:rsid w:val="00F85A5D"/>
    <w:rsid w:val="00F941A3"/>
    <w:rsid w:val="00F95C33"/>
    <w:rsid w:val="00FA0ADE"/>
    <w:rsid w:val="00FB5202"/>
    <w:rsid w:val="00FB53B3"/>
    <w:rsid w:val="00FB6080"/>
    <w:rsid w:val="00FC19C1"/>
    <w:rsid w:val="00FC1BC6"/>
    <w:rsid w:val="00FC1D2E"/>
    <w:rsid w:val="00FC2703"/>
    <w:rsid w:val="00FC3C92"/>
    <w:rsid w:val="00FC620E"/>
    <w:rsid w:val="00FD4BFA"/>
    <w:rsid w:val="00FF19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D2EA30"/>
  <w15:chartTrackingRefBased/>
  <w15:docId w15:val="{938A4AA9-3385-4300-993D-BAA939377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Yu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68B5"/>
    <w:pPr>
      <w:spacing w:after="160" w:line="259" w:lineRule="auto"/>
    </w:pPr>
    <w:rPr>
      <w:sz w:val="22"/>
      <w:szCs w:val="22"/>
    </w:rPr>
  </w:style>
  <w:style w:type="paragraph" w:styleId="Heading1">
    <w:name w:val="heading 1"/>
    <w:basedOn w:val="Normal"/>
    <w:next w:val="Normal"/>
    <w:link w:val="Heading1Char"/>
    <w:uiPriority w:val="9"/>
    <w:qFormat/>
    <w:rsid w:val="00F52FFB"/>
    <w:pPr>
      <w:keepNext/>
      <w:keepLines/>
      <w:spacing w:after="120" w:line="252" w:lineRule="auto"/>
      <w:outlineLvl w:val="0"/>
    </w:pPr>
    <w:rPr>
      <w:rFonts w:ascii="Calibri Light" w:eastAsia="Yu Gothic Light" w:hAnsi="Calibri Light"/>
      <w:color w:val="262626"/>
      <w:sz w:val="56"/>
      <w:szCs w:val="52"/>
    </w:rPr>
  </w:style>
  <w:style w:type="paragraph" w:styleId="Heading2">
    <w:name w:val="heading 2"/>
    <w:basedOn w:val="Normal"/>
    <w:next w:val="Normal"/>
    <w:link w:val="Heading2Char"/>
    <w:uiPriority w:val="9"/>
    <w:qFormat/>
    <w:rsid w:val="00F52FFB"/>
    <w:pPr>
      <w:keepNext/>
      <w:keepLines/>
      <w:pBdr>
        <w:top w:val="single" w:sz="4" w:space="1" w:color="auto"/>
        <w:bottom w:val="single" w:sz="4" w:space="1" w:color="auto"/>
      </w:pBdr>
      <w:spacing w:before="40" w:after="0"/>
      <w:outlineLvl w:val="1"/>
    </w:pPr>
    <w:rPr>
      <w:rFonts w:ascii="Calibri Light" w:eastAsia="Yu Gothic Light" w:hAnsi="Calibri Light"/>
      <w:b/>
      <w:color w:val="262626"/>
      <w:sz w:val="32"/>
      <w:szCs w:val="32"/>
    </w:rPr>
  </w:style>
  <w:style w:type="paragraph" w:styleId="Heading3">
    <w:name w:val="heading 3"/>
    <w:basedOn w:val="Normal"/>
    <w:next w:val="Normal"/>
    <w:link w:val="Heading3Char"/>
    <w:uiPriority w:val="9"/>
    <w:qFormat/>
    <w:rsid w:val="00F52FFB"/>
    <w:pPr>
      <w:keepNext/>
      <w:keepLines/>
      <w:spacing w:before="40" w:after="0"/>
      <w:outlineLvl w:val="2"/>
    </w:pPr>
    <w:rPr>
      <w:rFonts w:ascii="Calibri Light" w:eastAsia="Yu Gothic Light" w:hAnsi="Calibri Light"/>
      <w:b/>
      <w:color w:val="0D0D0D"/>
      <w:sz w:val="28"/>
      <w:szCs w:val="28"/>
    </w:rPr>
  </w:style>
  <w:style w:type="paragraph" w:styleId="Heading4">
    <w:name w:val="heading 4"/>
    <w:basedOn w:val="Normal"/>
    <w:next w:val="Normal"/>
    <w:link w:val="Heading4Char"/>
    <w:uiPriority w:val="9"/>
    <w:qFormat/>
    <w:rsid w:val="00E858C8"/>
    <w:pPr>
      <w:keepNext/>
      <w:keepLines/>
      <w:spacing w:before="40" w:after="0"/>
      <w:outlineLvl w:val="3"/>
    </w:pPr>
    <w:rPr>
      <w:rFonts w:ascii="Calibri Light" w:eastAsia="Yu Gothic Light" w:hAnsi="Calibri Light"/>
      <w:b/>
      <w:iCs/>
      <w:color w:val="404040"/>
      <w:sz w:val="24"/>
    </w:rPr>
  </w:style>
  <w:style w:type="paragraph" w:styleId="Heading5">
    <w:name w:val="heading 5"/>
    <w:basedOn w:val="Normal"/>
    <w:next w:val="Normal"/>
    <w:link w:val="Heading5Char"/>
    <w:uiPriority w:val="9"/>
    <w:unhideWhenUsed/>
    <w:rsid w:val="009E400D"/>
    <w:pPr>
      <w:keepNext/>
      <w:keepLines/>
      <w:spacing w:before="40" w:after="0"/>
      <w:outlineLvl w:val="4"/>
    </w:pPr>
    <w:rPr>
      <w:rFonts w:ascii="Calibri Light" w:eastAsia="Yu Gothic Light" w:hAnsi="Calibri Light"/>
      <w:color w:val="404040"/>
    </w:rPr>
  </w:style>
  <w:style w:type="paragraph" w:styleId="Heading6">
    <w:name w:val="heading 6"/>
    <w:basedOn w:val="Normal"/>
    <w:next w:val="Normal"/>
    <w:link w:val="Heading6Char"/>
    <w:uiPriority w:val="9"/>
    <w:semiHidden/>
    <w:rsid w:val="009E400D"/>
    <w:pPr>
      <w:keepNext/>
      <w:keepLines/>
      <w:spacing w:before="40" w:after="0"/>
      <w:outlineLvl w:val="5"/>
    </w:pPr>
    <w:rPr>
      <w:rFonts w:ascii="Calibri Light" w:eastAsia="Yu Gothic Light" w:hAnsi="Calibri Light"/>
    </w:rPr>
  </w:style>
  <w:style w:type="paragraph" w:styleId="Heading7">
    <w:name w:val="heading 7"/>
    <w:basedOn w:val="Normal"/>
    <w:next w:val="Normal"/>
    <w:link w:val="Heading7Char"/>
    <w:uiPriority w:val="9"/>
    <w:semiHidden/>
    <w:rsid w:val="009E400D"/>
    <w:pPr>
      <w:keepNext/>
      <w:keepLines/>
      <w:spacing w:before="40" w:after="0"/>
      <w:outlineLvl w:val="6"/>
    </w:pPr>
    <w:rPr>
      <w:rFonts w:ascii="Calibri Light" w:eastAsia="Yu Gothic Light" w:hAnsi="Calibri Light"/>
      <w:i/>
      <w:iCs/>
    </w:rPr>
  </w:style>
  <w:style w:type="paragraph" w:styleId="Heading8">
    <w:name w:val="heading 8"/>
    <w:basedOn w:val="Normal"/>
    <w:next w:val="Normal"/>
    <w:link w:val="Heading8Char"/>
    <w:uiPriority w:val="9"/>
    <w:semiHidden/>
    <w:rsid w:val="009E400D"/>
    <w:pPr>
      <w:keepNext/>
      <w:keepLines/>
      <w:spacing w:before="40" w:after="0"/>
      <w:outlineLvl w:val="7"/>
    </w:pPr>
    <w:rPr>
      <w:rFonts w:ascii="Calibri Light" w:eastAsia="Yu Gothic Light" w:hAnsi="Calibri Light"/>
      <w:color w:val="262626"/>
      <w:sz w:val="21"/>
      <w:szCs w:val="21"/>
    </w:rPr>
  </w:style>
  <w:style w:type="paragraph" w:styleId="Heading9">
    <w:name w:val="heading 9"/>
    <w:basedOn w:val="Normal"/>
    <w:next w:val="Normal"/>
    <w:link w:val="Heading9Char"/>
    <w:uiPriority w:val="9"/>
    <w:semiHidden/>
    <w:rsid w:val="009E400D"/>
    <w:pPr>
      <w:keepNext/>
      <w:keepLines/>
      <w:spacing w:before="40" w:after="0"/>
      <w:outlineLvl w:val="8"/>
    </w:pPr>
    <w:rPr>
      <w:rFonts w:ascii="Calibri Light" w:eastAsia="Yu Gothic Light" w:hAnsi="Calibri Light"/>
      <w:i/>
      <w:iCs/>
      <w:color w:val="26262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5716CC"/>
    <w:rPr>
      <w:b/>
      <w:bCs/>
    </w:rPr>
  </w:style>
  <w:style w:type="paragraph" w:styleId="Title">
    <w:name w:val="Title"/>
    <w:basedOn w:val="Normal"/>
    <w:next w:val="Normal"/>
    <w:link w:val="TitleChar"/>
    <w:uiPriority w:val="10"/>
    <w:qFormat/>
    <w:rsid w:val="009E400D"/>
    <w:pPr>
      <w:spacing w:after="0" w:line="240" w:lineRule="auto"/>
      <w:contextualSpacing/>
    </w:pPr>
    <w:rPr>
      <w:rFonts w:ascii="Calibri Light" w:eastAsia="Yu Gothic Light" w:hAnsi="Calibri Light"/>
      <w:spacing w:val="-10"/>
      <w:sz w:val="56"/>
      <w:szCs w:val="56"/>
    </w:rPr>
  </w:style>
  <w:style w:type="character" w:customStyle="1" w:styleId="TitleChar">
    <w:name w:val="Title Char"/>
    <w:link w:val="Title"/>
    <w:uiPriority w:val="10"/>
    <w:rsid w:val="009E400D"/>
    <w:rPr>
      <w:rFonts w:ascii="Calibri Light" w:eastAsia="Yu Gothic Light" w:hAnsi="Calibri Light" w:cs="Times New Roman"/>
      <w:spacing w:val="-10"/>
      <w:sz w:val="56"/>
      <w:szCs w:val="56"/>
    </w:rPr>
  </w:style>
  <w:style w:type="character" w:customStyle="1" w:styleId="Heading2Char">
    <w:name w:val="Heading 2 Char"/>
    <w:link w:val="Heading2"/>
    <w:uiPriority w:val="9"/>
    <w:rsid w:val="00F52FFB"/>
    <w:rPr>
      <w:rFonts w:ascii="Calibri Light" w:eastAsia="Yu Gothic Light" w:hAnsi="Calibri Light"/>
      <w:b/>
      <w:color w:val="262626"/>
      <w:sz w:val="32"/>
      <w:szCs w:val="32"/>
    </w:rPr>
  </w:style>
  <w:style w:type="character" w:customStyle="1" w:styleId="Heading1Char">
    <w:name w:val="Heading 1 Char"/>
    <w:link w:val="Heading1"/>
    <w:uiPriority w:val="9"/>
    <w:rsid w:val="00F52FFB"/>
    <w:rPr>
      <w:rFonts w:ascii="Calibri Light" w:eastAsia="Yu Gothic Light" w:hAnsi="Calibri Light"/>
      <w:color w:val="262626"/>
      <w:sz w:val="56"/>
      <w:szCs w:val="52"/>
    </w:rPr>
  </w:style>
  <w:style w:type="character" w:customStyle="1" w:styleId="Heading3Char">
    <w:name w:val="Heading 3 Char"/>
    <w:link w:val="Heading3"/>
    <w:uiPriority w:val="9"/>
    <w:rsid w:val="00F52FFB"/>
    <w:rPr>
      <w:rFonts w:ascii="Calibri Light" w:eastAsia="Yu Gothic Light" w:hAnsi="Calibri Light"/>
      <w:b/>
      <w:color w:val="0D0D0D"/>
      <w:sz w:val="28"/>
      <w:szCs w:val="28"/>
    </w:rPr>
  </w:style>
  <w:style w:type="character" w:styleId="FollowedHyperlink">
    <w:name w:val="FollowedHyperlink"/>
    <w:uiPriority w:val="99"/>
    <w:semiHidden/>
    <w:unhideWhenUsed/>
    <w:rsid w:val="000B3E3A"/>
    <w:rPr>
      <w:color w:val="954F72"/>
      <w:u w:val="single"/>
    </w:rPr>
  </w:style>
  <w:style w:type="numbering" w:customStyle="1" w:styleId="Numberedlist123">
    <w:name w:val="Numbered list 1. 2. 3."/>
    <w:basedOn w:val="NoList"/>
    <w:uiPriority w:val="99"/>
    <w:rsid w:val="002837E1"/>
    <w:pPr>
      <w:numPr>
        <w:numId w:val="1"/>
      </w:numPr>
    </w:pPr>
  </w:style>
  <w:style w:type="numbering" w:customStyle="1" w:styleId="ListBullets">
    <w:name w:val="List Bullets"/>
    <w:basedOn w:val="NoList"/>
    <w:uiPriority w:val="99"/>
    <w:rsid w:val="002837E1"/>
    <w:pPr>
      <w:numPr>
        <w:numId w:val="2"/>
      </w:numPr>
    </w:pPr>
  </w:style>
  <w:style w:type="character" w:customStyle="1" w:styleId="Heading4Char">
    <w:name w:val="Heading 4 Char"/>
    <w:link w:val="Heading4"/>
    <w:uiPriority w:val="9"/>
    <w:rsid w:val="00E858C8"/>
    <w:rPr>
      <w:rFonts w:ascii="Calibri Light" w:eastAsia="Yu Gothic Light" w:hAnsi="Calibri Light"/>
      <w:b/>
      <w:iCs/>
      <w:color w:val="404040"/>
      <w:sz w:val="24"/>
      <w:szCs w:val="22"/>
    </w:rPr>
  </w:style>
  <w:style w:type="character" w:customStyle="1" w:styleId="Heading5Char">
    <w:name w:val="Heading 5 Char"/>
    <w:link w:val="Heading5"/>
    <w:uiPriority w:val="9"/>
    <w:rsid w:val="00D82847"/>
    <w:rPr>
      <w:rFonts w:ascii="Calibri Light" w:eastAsia="Yu Gothic Light" w:hAnsi="Calibri Light"/>
      <w:color w:val="404040"/>
      <w:sz w:val="22"/>
      <w:szCs w:val="22"/>
    </w:rPr>
  </w:style>
  <w:style w:type="character" w:customStyle="1" w:styleId="Heading6Char">
    <w:name w:val="Heading 6 Char"/>
    <w:link w:val="Heading6"/>
    <w:uiPriority w:val="9"/>
    <w:semiHidden/>
    <w:rsid w:val="00674758"/>
    <w:rPr>
      <w:rFonts w:ascii="Calibri Light" w:eastAsia="Yu Gothic Light" w:hAnsi="Calibri Light"/>
      <w:sz w:val="22"/>
      <w:szCs w:val="22"/>
    </w:rPr>
  </w:style>
  <w:style w:type="paragraph" w:customStyle="1" w:styleId="Default">
    <w:name w:val="Default"/>
    <w:rsid w:val="002837E1"/>
    <w:pPr>
      <w:autoSpaceDE w:val="0"/>
      <w:autoSpaceDN w:val="0"/>
      <w:adjustRightInd w:val="0"/>
    </w:pPr>
    <w:rPr>
      <w:rFonts w:ascii="Garamond" w:eastAsia="Calibri" w:hAnsi="Garamond" w:cs="Garamond"/>
      <w:color w:val="000000"/>
      <w:sz w:val="24"/>
      <w:szCs w:val="24"/>
    </w:rPr>
  </w:style>
  <w:style w:type="character" w:customStyle="1" w:styleId="Heading7Char">
    <w:name w:val="Heading 7 Char"/>
    <w:link w:val="Heading7"/>
    <w:uiPriority w:val="9"/>
    <w:semiHidden/>
    <w:rsid w:val="00674758"/>
    <w:rPr>
      <w:rFonts w:ascii="Calibri Light" w:eastAsia="Yu Gothic Light" w:hAnsi="Calibri Light"/>
      <w:i/>
      <w:iCs/>
      <w:sz w:val="22"/>
      <w:szCs w:val="22"/>
    </w:rPr>
  </w:style>
  <w:style w:type="character" w:customStyle="1" w:styleId="Heading8Char">
    <w:name w:val="Heading 8 Char"/>
    <w:link w:val="Heading8"/>
    <w:uiPriority w:val="9"/>
    <w:semiHidden/>
    <w:rsid w:val="00674758"/>
    <w:rPr>
      <w:rFonts w:ascii="Calibri Light" w:eastAsia="Yu Gothic Light" w:hAnsi="Calibri Light"/>
      <w:color w:val="262626"/>
      <w:sz w:val="21"/>
      <w:szCs w:val="21"/>
    </w:rPr>
  </w:style>
  <w:style w:type="character" w:customStyle="1" w:styleId="Heading9Char">
    <w:name w:val="Heading 9 Char"/>
    <w:link w:val="Heading9"/>
    <w:uiPriority w:val="9"/>
    <w:semiHidden/>
    <w:rsid w:val="00674758"/>
    <w:rPr>
      <w:rFonts w:ascii="Calibri Light" w:eastAsia="Yu Gothic Light" w:hAnsi="Calibri Light"/>
      <w:i/>
      <w:iCs/>
      <w:color w:val="262626"/>
      <w:sz w:val="21"/>
      <w:szCs w:val="21"/>
    </w:rPr>
  </w:style>
  <w:style w:type="paragraph" w:styleId="Footer">
    <w:name w:val="footer"/>
    <w:basedOn w:val="Normal"/>
    <w:link w:val="FooterChar"/>
    <w:uiPriority w:val="99"/>
    <w:unhideWhenUsed/>
    <w:rsid w:val="002837E1"/>
    <w:pPr>
      <w:tabs>
        <w:tab w:val="center" w:pos="4680"/>
        <w:tab w:val="right" w:pos="9360"/>
      </w:tabs>
    </w:pPr>
  </w:style>
  <w:style w:type="character" w:customStyle="1" w:styleId="FooterChar">
    <w:name w:val="Footer Char"/>
    <w:link w:val="Footer"/>
    <w:uiPriority w:val="99"/>
    <w:rsid w:val="002837E1"/>
    <w:rPr>
      <w:rFonts w:ascii="Calibri" w:eastAsia="Yu Mincho" w:hAnsi="Calibri" w:cs="Times New Roman"/>
      <w:spacing w:val="0"/>
      <w:sz w:val="22"/>
      <w:szCs w:val="22"/>
    </w:rPr>
  </w:style>
  <w:style w:type="paragraph" w:styleId="Caption">
    <w:name w:val="caption"/>
    <w:basedOn w:val="Normal"/>
    <w:next w:val="Normal"/>
    <w:uiPriority w:val="35"/>
    <w:qFormat/>
    <w:rsid w:val="009E400D"/>
    <w:pPr>
      <w:spacing w:after="200" w:line="240" w:lineRule="auto"/>
    </w:pPr>
    <w:rPr>
      <w:i/>
      <w:iCs/>
      <w:color w:val="44546A"/>
      <w:sz w:val="18"/>
      <w:szCs w:val="18"/>
    </w:rPr>
  </w:style>
  <w:style w:type="paragraph" w:styleId="Subtitle">
    <w:name w:val="Subtitle"/>
    <w:basedOn w:val="Normal"/>
    <w:next w:val="Normal"/>
    <w:link w:val="SubtitleChar"/>
    <w:uiPriority w:val="11"/>
    <w:qFormat/>
    <w:rsid w:val="009E400D"/>
    <w:pPr>
      <w:numPr>
        <w:ilvl w:val="1"/>
      </w:numPr>
    </w:pPr>
    <w:rPr>
      <w:color w:val="5A5A5A"/>
      <w:spacing w:val="15"/>
    </w:rPr>
  </w:style>
  <w:style w:type="character" w:customStyle="1" w:styleId="SubtitleChar">
    <w:name w:val="Subtitle Char"/>
    <w:link w:val="Subtitle"/>
    <w:uiPriority w:val="11"/>
    <w:rsid w:val="009E400D"/>
    <w:rPr>
      <w:color w:val="5A5A5A"/>
      <w:spacing w:val="15"/>
    </w:rPr>
  </w:style>
  <w:style w:type="character" w:styleId="Hyperlink">
    <w:name w:val="Hyperlink"/>
    <w:uiPriority w:val="99"/>
    <w:rsid w:val="002837E1"/>
    <w:rPr>
      <w:rFonts w:cs="Times New Roman"/>
      <w:color w:val="0000FF"/>
      <w:u w:val="single"/>
    </w:rPr>
  </w:style>
  <w:style w:type="character" w:styleId="Emphasis">
    <w:name w:val="Emphasis"/>
    <w:uiPriority w:val="20"/>
    <w:qFormat/>
    <w:rsid w:val="009E400D"/>
    <w:rPr>
      <w:i/>
      <w:iCs/>
      <w:color w:val="auto"/>
    </w:rPr>
  </w:style>
  <w:style w:type="table" w:styleId="TableGrid">
    <w:name w:val="Table Grid"/>
    <w:basedOn w:val="TableNormal"/>
    <w:uiPriority w:val="99"/>
    <w:rsid w:val="002837E1"/>
    <w:rPr>
      <w:rFonts w:ascii="Times New Roman" w:eastAsia="Calibri"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GridTable31">
    <w:name w:val="Grid Table 31"/>
    <w:basedOn w:val="Heading1"/>
    <w:next w:val="Normal"/>
    <w:uiPriority w:val="39"/>
    <w:semiHidden/>
    <w:unhideWhenUsed/>
    <w:qFormat/>
    <w:rsid w:val="009E400D"/>
    <w:pPr>
      <w:outlineLvl w:val="9"/>
    </w:pPr>
  </w:style>
  <w:style w:type="character" w:styleId="PageNumber">
    <w:name w:val="page number"/>
    <w:basedOn w:val="DefaultParagraphFont"/>
    <w:uiPriority w:val="99"/>
    <w:semiHidden/>
    <w:unhideWhenUsed/>
    <w:rsid w:val="009E400D"/>
  </w:style>
  <w:style w:type="table" w:customStyle="1" w:styleId="GridTable41">
    <w:name w:val="Grid Table 41"/>
    <w:basedOn w:val="TableNormal"/>
    <w:uiPriority w:val="49"/>
    <w:rsid w:val="009E400D"/>
    <w:rPr>
      <w:rFonts w:eastAsia="Calibri"/>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DocumentMap">
    <w:name w:val="Document Map"/>
    <w:basedOn w:val="Normal"/>
    <w:link w:val="DocumentMapChar"/>
    <w:uiPriority w:val="99"/>
    <w:semiHidden/>
    <w:unhideWhenUsed/>
    <w:rsid w:val="00D76928"/>
    <w:pPr>
      <w:spacing w:after="0" w:line="240" w:lineRule="auto"/>
    </w:pPr>
    <w:rPr>
      <w:rFonts w:ascii="Times New Roman" w:hAnsi="Times New Roman"/>
      <w:sz w:val="24"/>
      <w:szCs w:val="24"/>
    </w:rPr>
  </w:style>
  <w:style w:type="character" w:customStyle="1" w:styleId="DocumentMapChar">
    <w:name w:val="Document Map Char"/>
    <w:link w:val="DocumentMap"/>
    <w:uiPriority w:val="99"/>
    <w:semiHidden/>
    <w:rsid w:val="00D76928"/>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B27BCC"/>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B27BCC"/>
    <w:rPr>
      <w:rFonts w:ascii="Lucida Grande" w:hAnsi="Lucida Grande" w:cs="Lucida Grande"/>
      <w:sz w:val="18"/>
      <w:szCs w:val="18"/>
    </w:rPr>
  </w:style>
  <w:style w:type="table" w:styleId="ListTable3">
    <w:name w:val="List Table 3"/>
    <w:basedOn w:val="TableNormal"/>
    <w:uiPriority w:val="48"/>
    <w:rsid w:val="0079248C"/>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Header">
    <w:name w:val="header"/>
    <w:basedOn w:val="Normal"/>
    <w:link w:val="HeaderChar"/>
    <w:uiPriority w:val="99"/>
    <w:unhideWhenUsed/>
    <w:rsid w:val="003A5D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DC7"/>
    <w:rPr>
      <w:sz w:val="22"/>
      <w:szCs w:val="22"/>
    </w:rPr>
  </w:style>
  <w:style w:type="paragraph" w:styleId="ListParagraph">
    <w:name w:val="List Paragraph"/>
    <w:basedOn w:val="Normal"/>
    <w:uiPriority w:val="34"/>
    <w:qFormat/>
    <w:rsid w:val="00C82ACF"/>
    <w:pPr>
      <w:ind w:left="720"/>
      <w:contextualSpacing/>
    </w:pPr>
  </w:style>
  <w:style w:type="character" w:styleId="IntenseEmphasis">
    <w:name w:val="Intense Emphasis"/>
    <w:basedOn w:val="DefaultParagraphFont"/>
    <w:uiPriority w:val="21"/>
    <w:qFormat/>
    <w:rsid w:val="00C636C1"/>
    <w:rPr>
      <w:i/>
      <w:iCs/>
      <w:color w:val="5B9BD5" w:themeColor="accent1"/>
    </w:rPr>
  </w:style>
  <w:style w:type="character" w:styleId="SubtleEmphasis">
    <w:name w:val="Subtle Emphasis"/>
    <w:basedOn w:val="DefaultParagraphFont"/>
    <w:uiPriority w:val="19"/>
    <w:qFormat/>
    <w:rsid w:val="002E2864"/>
    <w:rPr>
      <w:i/>
      <w:iCs/>
      <w:color w:val="404040" w:themeColor="text1" w:themeTint="BF"/>
    </w:rPr>
  </w:style>
  <w:style w:type="paragraph" w:styleId="NormalWeb">
    <w:name w:val="Normal (Web)"/>
    <w:basedOn w:val="Normal"/>
    <w:uiPriority w:val="99"/>
    <w:rsid w:val="005A2A89"/>
    <w:pPr>
      <w:spacing w:before="100" w:beforeAutospacing="1" w:after="100" w:afterAutospacing="1" w:line="240" w:lineRule="auto"/>
    </w:pPr>
    <w:rPr>
      <w:rFonts w:ascii="Times New Roman" w:eastAsia="Times New Roman" w:hAnsi="Times New Roman"/>
      <w:color w:val="000000"/>
      <w:sz w:val="24"/>
      <w:szCs w:val="24"/>
    </w:rPr>
  </w:style>
  <w:style w:type="character" w:customStyle="1" w:styleId="apple-style-span">
    <w:name w:val="apple-style-span"/>
    <w:basedOn w:val="DefaultParagraphFont"/>
    <w:rsid w:val="005A2A89"/>
  </w:style>
  <w:style w:type="character" w:styleId="UnresolvedMention">
    <w:name w:val="Unresolved Mention"/>
    <w:basedOn w:val="DefaultParagraphFont"/>
    <w:uiPriority w:val="99"/>
    <w:semiHidden/>
    <w:unhideWhenUsed/>
    <w:rsid w:val="00241FE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186">
      <w:bodyDiv w:val="1"/>
      <w:marLeft w:val="0"/>
      <w:marRight w:val="0"/>
      <w:marTop w:val="0"/>
      <w:marBottom w:val="0"/>
      <w:divBdr>
        <w:top w:val="none" w:sz="0" w:space="0" w:color="auto"/>
        <w:left w:val="none" w:sz="0" w:space="0" w:color="auto"/>
        <w:bottom w:val="none" w:sz="0" w:space="0" w:color="auto"/>
        <w:right w:val="none" w:sz="0" w:space="0" w:color="auto"/>
      </w:divBdr>
    </w:div>
    <w:div w:id="379943381">
      <w:bodyDiv w:val="1"/>
      <w:marLeft w:val="0"/>
      <w:marRight w:val="0"/>
      <w:marTop w:val="0"/>
      <w:marBottom w:val="0"/>
      <w:divBdr>
        <w:top w:val="none" w:sz="0" w:space="0" w:color="auto"/>
        <w:left w:val="none" w:sz="0" w:space="0" w:color="auto"/>
        <w:bottom w:val="none" w:sz="0" w:space="0" w:color="auto"/>
        <w:right w:val="none" w:sz="0" w:space="0" w:color="auto"/>
      </w:divBdr>
    </w:div>
    <w:div w:id="520778791">
      <w:bodyDiv w:val="1"/>
      <w:marLeft w:val="0"/>
      <w:marRight w:val="0"/>
      <w:marTop w:val="0"/>
      <w:marBottom w:val="0"/>
      <w:divBdr>
        <w:top w:val="none" w:sz="0" w:space="0" w:color="auto"/>
        <w:left w:val="none" w:sz="0" w:space="0" w:color="auto"/>
        <w:bottom w:val="none" w:sz="0" w:space="0" w:color="auto"/>
        <w:right w:val="none" w:sz="0" w:space="0" w:color="auto"/>
      </w:divBdr>
    </w:div>
    <w:div w:id="143675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drjava.sourceforge.net/" TargetMode="External"/><Relationship Id="rId18" Type="http://schemas.openxmlformats.org/officeDocument/2006/relationships/hyperlink" Target="http://catalog.ggc.edu/content.php?catoid=1&amp;navoid=23" TargetMode="External"/><Relationship Id="rId26" Type="http://schemas.openxmlformats.org/officeDocument/2006/relationships/hyperlink" Target="http://wiki.ggc.edu/wiki/ITEC_Tutoring" TargetMode="External"/><Relationship Id="rId21" Type="http://schemas.openxmlformats.org/officeDocument/2006/relationships/hyperlink" Target="mailto:aec@ggc.edu" TargetMode="External"/><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mimirhq.com/" TargetMode="External"/><Relationship Id="rId17" Type="http://schemas.openxmlformats.org/officeDocument/2006/relationships/hyperlink" Target="http://www.ggc.edu/community/diversity_institutional-equity_title-ix/diversity_institutional-equity_title-ix_policy/" TargetMode="External"/><Relationship Id="rId25" Type="http://schemas.openxmlformats.org/officeDocument/2006/relationships/hyperlink" Target="https://www.facebook.com/ggcaec" TargetMode="External"/><Relationship Id="rId33" Type="http://schemas.openxmlformats.org/officeDocument/2006/relationships/footer" Target="footer2.xml"/><Relationship Id="rId38"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yperlink" Target="http://catalog.ggc.edu/content.php?catoid=1&amp;navoid=22&amp;hl=disabilities&amp;returnto=search" TargetMode="External"/><Relationship Id="rId20" Type="http://schemas.openxmlformats.org/officeDocument/2006/relationships/hyperlink" Target="http://www.ggc.edu/student-life/get-involved-on-campus/student-affairs/student-handbook/" TargetMode="External"/><Relationship Id="rId29" Type="http://schemas.openxmlformats.org/officeDocument/2006/relationships/hyperlink" Target="https://itunes.apple.com/us/app/livesafe/id653666211?ls=1&amp;mt=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tec2140.ddns.net" TargetMode="External"/><Relationship Id="rId24" Type="http://schemas.openxmlformats.org/officeDocument/2006/relationships/hyperlink" Target="https://twitter.com/ggcaec" TargetMode="External"/><Relationship Id="rId32" Type="http://schemas.openxmlformats.org/officeDocument/2006/relationships/footer" Target="footer1.xml"/><Relationship Id="rId37"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yperlink" Target="http://www.ggc.edu/student-life/get-involved-on-campus/student-affairs/student-handbook/" TargetMode="External"/><Relationship Id="rId23" Type="http://schemas.openxmlformats.org/officeDocument/2006/relationships/hyperlink" Target="http://www.ggc.edu/aec" TargetMode="External"/><Relationship Id="rId28" Type="http://schemas.openxmlformats.org/officeDocument/2006/relationships/hyperlink" Target="https://www.getrave.com/login/ggc" TargetMode="External"/><Relationship Id="rId36" Type="http://schemas.openxmlformats.org/officeDocument/2006/relationships/customXml" Target="../customXml/item1.xml"/><Relationship Id="rId10" Type="http://schemas.openxmlformats.org/officeDocument/2006/relationships/hyperlink" Target="http://catalog.ggc.edu/content.php?filter%5B27%5D=ITEC&amp;filter%5B29%5D=2140&amp;filter%5Bcourse_type%5D=-1&amp;filter%5Bkeyword%5D=&amp;filter%5B32%5D=1&amp;filter%5Bcpage%5D=1&amp;cur_cat_oid=1&amp;expand=&amp;navoid=16&amp;search_database=Filter" TargetMode="External"/><Relationship Id="rId19" Type="http://schemas.openxmlformats.org/officeDocument/2006/relationships/hyperlink" Target="http://www.ggc.edu/community/diversity_institutional-equity_title-ix/diversity_institutional-equity_title-ix_policy/" TargetMode="External"/><Relationship Id="rId31" Type="http://schemas.openxmlformats.org/officeDocument/2006/relationships/hyperlink" Target="http://www.kaltura.com/index.php/extwidget/preview/partner_id/2022371/uiconf_id/32334692/entry_id/1_z4itrq86/embed/auto?&amp;flashvars%5bstreamerType%5d=auto" TargetMode="External"/><Relationship Id="rId4" Type="http://schemas.openxmlformats.org/officeDocument/2006/relationships/webSettings" Target="webSettings.xml"/><Relationship Id="rId9" Type="http://schemas.openxmlformats.org/officeDocument/2006/relationships/hyperlink" Target="http://catalog.ggc.edu/content.php?filter%5B27%5D=ITEC&amp;filter%5B29%5D=2140&amp;filter%5Bcourse_type%5D=-1&amp;filter%5Bkeyword%5D=&amp;filter%5B32%5D=1&amp;filter%5Bcpage%5D=1&amp;cur_cat_oid=1&amp;expand=&amp;navoid=16&amp;search_database=Filter" TargetMode="External"/><Relationship Id="rId14" Type="http://schemas.openxmlformats.org/officeDocument/2006/relationships/hyperlink" Target="https://www.ggc.edu/academics/calendar/" TargetMode="External"/><Relationship Id="rId22" Type="http://schemas.openxmlformats.org/officeDocument/2006/relationships/hyperlink" Target="http://www.ggc.edu/aec" TargetMode="External"/><Relationship Id="rId27" Type="http://schemas.openxmlformats.org/officeDocument/2006/relationships/hyperlink" Target="http://www.ggc.edu/about-ggc/public-safety/safety-and-emergency-communications/" TargetMode="External"/><Relationship Id="rId30" Type="http://schemas.openxmlformats.org/officeDocument/2006/relationships/hyperlink" Target="https://play.google.com/store/apps/details?id=com.livesafe.activities&amp;hl=en" TargetMode="External"/><Relationship Id="rId35" Type="http://schemas.openxmlformats.org/officeDocument/2006/relationships/theme" Target="theme/theme1.xml"/><Relationship Id="rId8" Type="http://schemas.openxmlformats.org/officeDocument/2006/relationships/hyperlink" Target="file:///C:\Users\Hyesung\Documents\GGC\SPRING%202018\wei%20jin%202140%20syllabus\the%20ITEC%20tutoring%20site%20(http:\wiki.ggc.edu\wiki\ITEC_Tutoring)"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7073F72C-C84A-4F6A-83ED-82E1999717D2}"/>
</file>

<file path=customXml/itemProps2.xml><?xml version="1.0" encoding="utf-8"?>
<ds:datastoreItem xmlns:ds="http://schemas.openxmlformats.org/officeDocument/2006/customXml" ds:itemID="{9D8CFB1F-B6A1-457E-96D4-F1FDB0D9A98E}"/>
</file>

<file path=customXml/itemProps3.xml><?xml version="1.0" encoding="utf-8"?>
<ds:datastoreItem xmlns:ds="http://schemas.openxmlformats.org/officeDocument/2006/customXml" ds:itemID="{A6BF2A1B-5968-4E52-A8EE-5151E079F86C}"/>
</file>

<file path=docProps/app.xml><?xml version="1.0" encoding="utf-8"?>
<Properties xmlns="http://schemas.openxmlformats.org/officeDocument/2006/extended-properties" xmlns:vt="http://schemas.openxmlformats.org/officeDocument/2006/docPropsVTypes">
  <Template>Normal</Template>
  <TotalTime>1</TotalTime>
  <Pages>8</Pages>
  <Words>3446</Words>
  <Characters>19648</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23048</CharactersWithSpaces>
  <SharedDoc>false</SharedDoc>
  <HLinks>
    <vt:vector size="102" baseType="variant">
      <vt:variant>
        <vt:i4>6291547</vt:i4>
      </vt:variant>
      <vt:variant>
        <vt:i4>48</vt:i4>
      </vt:variant>
      <vt:variant>
        <vt:i4>0</vt:i4>
      </vt:variant>
      <vt:variant>
        <vt:i4>5</vt:i4>
      </vt:variant>
      <vt:variant>
        <vt:lpwstr>http://www.kaltura.com/index.php/extwidget/preview/partner_id/2022371/uiconf_id/32334692/entry_id/1_z4itrq86/embed/auto?&amp;flashvars%5bstreamerType%5d=auto</vt:lpwstr>
      </vt:variant>
      <vt:variant>
        <vt:lpwstr/>
      </vt:variant>
      <vt:variant>
        <vt:i4>4194391</vt:i4>
      </vt:variant>
      <vt:variant>
        <vt:i4>45</vt:i4>
      </vt:variant>
      <vt:variant>
        <vt:i4>0</vt:i4>
      </vt:variant>
      <vt:variant>
        <vt:i4>5</vt:i4>
      </vt:variant>
      <vt:variant>
        <vt:lpwstr>https://play.google.com/store/apps/details?id=com.iba.incaseof&amp;hl=en</vt:lpwstr>
      </vt:variant>
      <vt:variant>
        <vt:lpwstr/>
      </vt:variant>
      <vt:variant>
        <vt:i4>5570564</vt:i4>
      </vt:variant>
      <vt:variant>
        <vt:i4>42</vt:i4>
      </vt:variant>
      <vt:variant>
        <vt:i4>0</vt:i4>
      </vt:variant>
      <vt:variant>
        <vt:i4>5</vt:i4>
      </vt:variant>
      <vt:variant>
        <vt:lpwstr>https://itunes.apple.com/us/app/in-case-of-crisis-education/id476578079?mt=8</vt:lpwstr>
      </vt:variant>
      <vt:variant>
        <vt:lpwstr/>
      </vt:variant>
      <vt:variant>
        <vt:i4>589880</vt:i4>
      </vt:variant>
      <vt:variant>
        <vt:i4>39</vt:i4>
      </vt:variant>
      <vt:variant>
        <vt:i4>0</vt:i4>
      </vt:variant>
      <vt:variant>
        <vt:i4>5</vt:i4>
      </vt:variant>
      <vt:variant>
        <vt:lpwstr>https://www.getrave.com/login/ggc</vt:lpwstr>
      </vt:variant>
      <vt:variant>
        <vt:lpwstr/>
      </vt:variant>
      <vt:variant>
        <vt:i4>3539015</vt:i4>
      </vt:variant>
      <vt:variant>
        <vt:i4>36</vt:i4>
      </vt:variant>
      <vt:variant>
        <vt:i4>0</vt:i4>
      </vt:variant>
      <vt:variant>
        <vt:i4>5</vt:i4>
      </vt:variant>
      <vt:variant>
        <vt:lpwstr>http://www.ggc.edu/about-ggc/public-safety/safety-and-emergency-communications/</vt:lpwstr>
      </vt:variant>
      <vt:variant>
        <vt:lpwstr/>
      </vt:variant>
      <vt:variant>
        <vt:i4>2555971</vt:i4>
      </vt:variant>
      <vt:variant>
        <vt:i4>33</vt:i4>
      </vt:variant>
      <vt:variant>
        <vt:i4>0</vt:i4>
      </vt:variant>
      <vt:variant>
        <vt:i4>5</vt:i4>
      </vt:variant>
      <vt:variant>
        <vt:lpwstr>https://www.facebook.com/ggcaec</vt:lpwstr>
      </vt:variant>
      <vt:variant>
        <vt:lpwstr/>
      </vt:variant>
      <vt:variant>
        <vt:i4>8126516</vt:i4>
      </vt:variant>
      <vt:variant>
        <vt:i4>30</vt:i4>
      </vt:variant>
      <vt:variant>
        <vt:i4>0</vt:i4>
      </vt:variant>
      <vt:variant>
        <vt:i4>5</vt:i4>
      </vt:variant>
      <vt:variant>
        <vt:lpwstr>https://twitter.com/ggcaec</vt:lpwstr>
      </vt:variant>
      <vt:variant>
        <vt:lpwstr/>
      </vt:variant>
      <vt:variant>
        <vt:i4>3997751</vt:i4>
      </vt:variant>
      <vt:variant>
        <vt:i4>27</vt:i4>
      </vt:variant>
      <vt:variant>
        <vt:i4>0</vt:i4>
      </vt:variant>
      <vt:variant>
        <vt:i4>5</vt:i4>
      </vt:variant>
      <vt:variant>
        <vt:lpwstr>http://www.ggc.edu/aec</vt:lpwstr>
      </vt:variant>
      <vt:variant>
        <vt:lpwstr/>
      </vt:variant>
      <vt:variant>
        <vt:i4>3997751</vt:i4>
      </vt:variant>
      <vt:variant>
        <vt:i4>24</vt:i4>
      </vt:variant>
      <vt:variant>
        <vt:i4>0</vt:i4>
      </vt:variant>
      <vt:variant>
        <vt:i4>5</vt:i4>
      </vt:variant>
      <vt:variant>
        <vt:lpwstr>http://www.ggc.edu/aec</vt:lpwstr>
      </vt:variant>
      <vt:variant>
        <vt:lpwstr/>
      </vt:variant>
      <vt:variant>
        <vt:i4>7602242</vt:i4>
      </vt:variant>
      <vt:variant>
        <vt:i4>21</vt:i4>
      </vt:variant>
      <vt:variant>
        <vt:i4>0</vt:i4>
      </vt:variant>
      <vt:variant>
        <vt:i4>5</vt:i4>
      </vt:variant>
      <vt:variant>
        <vt:lpwstr>mailto:aec@ggc.edu</vt:lpwstr>
      </vt:variant>
      <vt:variant>
        <vt:lpwstr/>
      </vt:variant>
      <vt:variant>
        <vt:i4>6488130</vt:i4>
      </vt:variant>
      <vt:variant>
        <vt:i4>18</vt:i4>
      </vt:variant>
      <vt:variant>
        <vt:i4>0</vt:i4>
      </vt:variant>
      <vt:variant>
        <vt:i4>5</vt:i4>
      </vt:variant>
      <vt:variant>
        <vt:lpwstr>http://www.ggc.edu/student-life/get-involved-on-campus/student-affairs/docs/current-student-handbook.pdf</vt:lpwstr>
      </vt:variant>
      <vt:variant>
        <vt:lpwstr>page=34</vt:lpwstr>
      </vt:variant>
      <vt:variant>
        <vt:i4>6488130</vt:i4>
      </vt:variant>
      <vt:variant>
        <vt:i4>15</vt:i4>
      </vt:variant>
      <vt:variant>
        <vt:i4>0</vt:i4>
      </vt:variant>
      <vt:variant>
        <vt:i4>5</vt:i4>
      </vt:variant>
      <vt:variant>
        <vt:lpwstr>http://www.ggc.edu/student-life/get-involved-on-campus/student-affairs/docs/current-student-handbook.pdf</vt:lpwstr>
      </vt:variant>
      <vt:variant>
        <vt:lpwstr>page=34</vt:lpwstr>
      </vt:variant>
      <vt:variant>
        <vt:i4>655470</vt:i4>
      </vt:variant>
      <vt:variant>
        <vt:i4>12</vt:i4>
      </vt:variant>
      <vt:variant>
        <vt:i4>0</vt:i4>
      </vt:variant>
      <vt:variant>
        <vt:i4>5</vt:i4>
      </vt:variant>
      <vt:variant>
        <vt:lpwstr>http://www.ggc.edu/community/diversity_institutional-equity_title-ix/diversity_institutional-equity_title-ix_policy/</vt:lpwstr>
      </vt:variant>
      <vt:variant>
        <vt:lpwstr>eoaa</vt:lpwstr>
      </vt:variant>
      <vt:variant>
        <vt:i4>6291562</vt:i4>
      </vt:variant>
      <vt:variant>
        <vt:i4>9</vt:i4>
      </vt:variant>
      <vt:variant>
        <vt:i4>0</vt:i4>
      </vt:variant>
      <vt:variant>
        <vt:i4>5</vt:i4>
      </vt:variant>
      <vt:variant>
        <vt:lpwstr>http://www.ggc.edu/community/diversity_institutional-equity_title-ix/diversity_institutional-equity_title-ix_policy/</vt:lpwstr>
      </vt:variant>
      <vt:variant>
        <vt:lpwstr>ada</vt:lpwstr>
      </vt:variant>
      <vt:variant>
        <vt:i4>1966187</vt:i4>
      </vt:variant>
      <vt:variant>
        <vt:i4>6</vt:i4>
      </vt:variant>
      <vt:variant>
        <vt:i4>0</vt:i4>
      </vt:variant>
      <vt:variant>
        <vt:i4>5</vt:i4>
      </vt:variant>
      <vt:variant>
        <vt:lpwstr>http://www.ggc.edu/student-life/student-services/disability-services/</vt:lpwstr>
      </vt:variant>
      <vt:variant>
        <vt:lpwstr/>
      </vt:variant>
      <vt:variant>
        <vt:i4>1703999</vt:i4>
      </vt:variant>
      <vt:variant>
        <vt:i4>3</vt:i4>
      </vt:variant>
      <vt:variant>
        <vt:i4>0</vt:i4>
      </vt:variant>
      <vt:variant>
        <vt:i4>5</vt:i4>
      </vt:variant>
      <vt:variant>
        <vt:lpwstr>http://www.ggc.edu/academics/registrar/student-attendance-policy/</vt:lpwstr>
      </vt:variant>
      <vt:variant>
        <vt:lpwstr/>
      </vt:variant>
      <vt:variant>
        <vt:i4>7667808</vt:i4>
      </vt:variant>
      <vt:variant>
        <vt:i4>0</vt:i4>
      </vt:variant>
      <vt:variant>
        <vt:i4>0</vt:i4>
      </vt:variant>
      <vt:variant>
        <vt:i4>5</vt:i4>
      </vt:variant>
      <vt:variant>
        <vt:lpwstr>http://www.ggc.edu/academics/course-catalog/index.html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Robinson;rcaillouet@ggc.edu</dc:creator>
  <cp:keywords/>
  <dc:description/>
  <cp:lastModifiedBy>Hyesung Park</cp:lastModifiedBy>
  <cp:revision>2</cp:revision>
  <cp:lastPrinted>2018-08-12T22:15:00Z</cp:lastPrinted>
  <dcterms:created xsi:type="dcterms:W3CDTF">2020-03-02T22:19:00Z</dcterms:created>
  <dcterms:modified xsi:type="dcterms:W3CDTF">2020-03-02T22:19:00Z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