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D00A2" w14:textId="77777777" w:rsidR="005D6E72" w:rsidRPr="005D6E72" w:rsidRDefault="005D6E72" w:rsidP="005D6E72">
      <w:pPr>
        <w:jc w:val="center"/>
        <w:rPr>
          <w:b/>
          <w:bCs/>
          <w:szCs w:val="22"/>
        </w:rPr>
      </w:pPr>
      <w:r w:rsidRPr="005D6E72">
        <w:rPr>
          <w:noProof/>
        </w:rPr>
        <w:drawing>
          <wp:inline distT="0" distB="0" distL="0" distR="0" wp14:anchorId="2962A471" wp14:editId="484B4596">
            <wp:extent cx="2038350" cy="469677"/>
            <wp:effectExtent l="0" t="0" r="0" b="6985"/>
            <wp:docPr id="2" name="Picture 2" descr="Kennesaw State University logo with intersecting K and S in gold with black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Kennesaw State University logo with intersecting K and S in gold with black outlin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4622" cy="473426"/>
                    </a:xfrm>
                    <a:prstGeom prst="rect">
                      <a:avLst/>
                    </a:prstGeom>
                    <a:noFill/>
                    <a:ln>
                      <a:noFill/>
                    </a:ln>
                  </pic:spPr>
                </pic:pic>
              </a:graphicData>
            </a:graphic>
          </wp:inline>
        </w:drawing>
      </w:r>
    </w:p>
    <w:p w14:paraId="684E196C" w14:textId="2530B92E" w:rsidR="005D6E72" w:rsidRPr="005D6E72" w:rsidRDefault="005D6E72" w:rsidP="005D6E72">
      <w:pPr>
        <w:jc w:val="center"/>
        <w:rPr>
          <w:sz w:val="16"/>
          <w:szCs w:val="22"/>
        </w:rPr>
      </w:pPr>
      <w:r w:rsidRPr="005D6E72">
        <w:rPr>
          <w:sz w:val="16"/>
          <w:szCs w:val="20"/>
        </w:rPr>
        <w:t>DEPARTMENT OF PSYCHOLOGICAL SCIENCE</w:t>
      </w:r>
    </w:p>
    <w:p w14:paraId="17322485" w14:textId="10CB8BBF" w:rsidR="005D6E72" w:rsidRPr="005D6E72" w:rsidRDefault="005D6E72" w:rsidP="005D6E72">
      <w:pPr>
        <w:jc w:val="center"/>
        <w:rPr>
          <w:sz w:val="16"/>
          <w:szCs w:val="22"/>
        </w:rPr>
      </w:pPr>
      <w:r w:rsidRPr="005D6E72">
        <w:rPr>
          <w:sz w:val="16"/>
          <w:szCs w:val="20"/>
        </w:rPr>
        <w:t>RADOW COLLEGE OF HUMANITIES AND SOCIAL SCIENCES</w:t>
      </w:r>
    </w:p>
    <w:p w14:paraId="79AFC573" w14:textId="77777777" w:rsidR="005D6E72" w:rsidRPr="005D6E72" w:rsidRDefault="005D6E72" w:rsidP="005D6E72"/>
    <w:p w14:paraId="6736C363" w14:textId="126A0F55" w:rsidR="005D6E72" w:rsidRPr="005D6E72" w:rsidRDefault="007901C1" w:rsidP="005D6E72">
      <w:pPr>
        <w:tabs>
          <w:tab w:val="right" w:pos="10800"/>
        </w:tabs>
        <w:jc w:val="center"/>
        <w:rPr>
          <w:b/>
          <w:sz w:val="32"/>
        </w:rPr>
      </w:pPr>
      <w:r>
        <w:rPr>
          <w:b/>
          <w:sz w:val="32"/>
        </w:rPr>
        <w:t xml:space="preserve">PSYC 3000: </w:t>
      </w:r>
      <w:r w:rsidR="005D6E72">
        <w:rPr>
          <w:b/>
          <w:sz w:val="32"/>
        </w:rPr>
        <w:t>Statistical Applications in Psychological Science</w:t>
      </w:r>
    </w:p>
    <w:p w14:paraId="0843BAD1" w14:textId="77777777" w:rsidR="005D6E72" w:rsidRPr="005D6E72" w:rsidRDefault="005D6E72" w:rsidP="005D6E72">
      <w:pPr>
        <w:jc w:val="center"/>
      </w:pPr>
      <w:r w:rsidRPr="005D6E72">
        <w:t>Syllabus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A0" w:firstRow="1" w:lastRow="0" w:firstColumn="1" w:lastColumn="0" w:noHBand="1" w:noVBand="1"/>
      </w:tblPr>
      <w:tblGrid>
        <w:gridCol w:w="10800"/>
      </w:tblGrid>
      <w:tr w:rsidR="007901C1" w14:paraId="65FF973E" w14:textId="77777777" w:rsidTr="007901C1">
        <w:tc>
          <w:tcPr>
            <w:tcW w:w="5000" w:type="pct"/>
          </w:tcPr>
          <w:p w14:paraId="0A93DFDB" w14:textId="0DCF3C8A" w:rsidR="007901C1" w:rsidRPr="0047524A" w:rsidRDefault="007901C1" w:rsidP="00012524">
            <w:pPr>
              <w:pStyle w:val="Heading1"/>
              <w:spacing w:before="0" w:after="0"/>
            </w:pPr>
            <w:r w:rsidRPr="0047524A">
              <w:t>Course Info</w:t>
            </w:r>
          </w:p>
        </w:tc>
      </w:tr>
      <w:tr w:rsidR="007901C1" w14:paraId="6C4EBDCD" w14:textId="77777777" w:rsidTr="007901C1">
        <w:trPr>
          <w:trHeight w:val="7434"/>
        </w:trPr>
        <w:tc>
          <w:tcPr>
            <w:tcW w:w="5000" w:type="pct"/>
          </w:tcPr>
          <w:p w14:paraId="72282D16" w14:textId="09A9720A" w:rsidR="007901C1" w:rsidRPr="0074528B" w:rsidRDefault="007901C1" w:rsidP="00404F03">
            <w:pPr>
              <w:pStyle w:val="Heading2"/>
            </w:pPr>
            <w:r w:rsidRPr="0074528B">
              <w:t>Class Information</w:t>
            </w:r>
          </w:p>
          <w:p w14:paraId="1F5B01D4" w14:textId="1DE524A9" w:rsidR="007901C1" w:rsidRPr="0074528B" w:rsidRDefault="007901C1" w:rsidP="00404F03">
            <w:pPr>
              <w:rPr>
                <w:rFonts w:cs="Tahoma"/>
                <w:szCs w:val="22"/>
              </w:rPr>
            </w:pPr>
            <w:r w:rsidRPr="0074528B">
              <w:rPr>
                <w:rFonts w:cs="Tahoma"/>
                <w:b/>
                <w:bCs/>
                <w:szCs w:val="22"/>
              </w:rPr>
              <w:t xml:space="preserve">Credit hours: </w:t>
            </w:r>
            <w:r w:rsidRPr="0074528B">
              <w:rPr>
                <w:rFonts w:cs="Tahoma"/>
                <w:szCs w:val="22"/>
              </w:rPr>
              <w:t>3.0 credit hours (2.0 lecture and 1.0 lab)</w:t>
            </w:r>
          </w:p>
          <w:p w14:paraId="0A568AE6" w14:textId="1B1363AF" w:rsidR="007901C1" w:rsidRPr="0074528B" w:rsidRDefault="007901C1" w:rsidP="00A21C65">
            <w:pPr>
              <w:rPr>
                <w:rFonts w:cs="Tahoma"/>
                <w:szCs w:val="22"/>
              </w:rPr>
            </w:pPr>
            <w:r w:rsidRPr="0074528B">
              <w:rPr>
                <w:rFonts w:cs="Tahoma"/>
                <w:b/>
                <w:bCs/>
                <w:szCs w:val="22"/>
              </w:rPr>
              <w:t>Prerequisites:</w:t>
            </w:r>
            <w:r w:rsidRPr="0074528B">
              <w:rPr>
                <w:rFonts w:cs="Tahoma"/>
                <w:szCs w:val="22"/>
              </w:rPr>
              <w:t xml:space="preserve"> Any 1000-level MATH course, or MATH 2202, or STAT 1401, or DATA 1501; and ENGL 1101; Prerequisite or concurrent: PSYC 2210</w:t>
            </w:r>
          </w:p>
          <w:p w14:paraId="0679115E" w14:textId="4407B3C3" w:rsidR="007901C1" w:rsidRPr="0074528B" w:rsidRDefault="007901C1" w:rsidP="00A21C65">
            <w:pPr>
              <w:rPr>
                <w:rFonts w:cs="Tahoma"/>
                <w:szCs w:val="22"/>
              </w:rPr>
            </w:pPr>
            <w:r w:rsidRPr="0074528B">
              <w:rPr>
                <w:rFonts w:cs="Tahoma"/>
                <w:b/>
                <w:bCs/>
                <w:szCs w:val="22"/>
              </w:rPr>
              <w:t>Recommended:</w:t>
            </w:r>
            <w:r w:rsidRPr="0074528B">
              <w:rPr>
                <w:rFonts w:cs="Tahoma"/>
                <w:szCs w:val="22"/>
              </w:rPr>
              <w:t xml:space="preserve"> PSYC 2500 (Research Methods) is </w:t>
            </w:r>
            <w:r w:rsidRPr="0074528B">
              <w:rPr>
                <w:rFonts w:cs="Tahoma"/>
                <w:i/>
                <w:iCs/>
                <w:szCs w:val="22"/>
              </w:rPr>
              <w:t>strongly</w:t>
            </w:r>
            <w:r w:rsidRPr="0074528B">
              <w:rPr>
                <w:rFonts w:cs="Tahoma"/>
                <w:szCs w:val="22"/>
              </w:rPr>
              <w:t xml:space="preserve"> encouraged prior to </w:t>
            </w:r>
            <w:r>
              <w:rPr>
                <w:rFonts w:cs="Tahoma"/>
                <w:szCs w:val="22"/>
              </w:rPr>
              <w:t>this class</w:t>
            </w:r>
          </w:p>
          <w:p w14:paraId="5CC3623D" w14:textId="530340A1" w:rsidR="007901C1" w:rsidRPr="0074528B" w:rsidRDefault="007901C1" w:rsidP="00264D8A">
            <w:pPr>
              <w:rPr>
                <w:rFonts w:cs="Tahoma"/>
                <w:szCs w:val="22"/>
              </w:rPr>
            </w:pPr>
            <w:r w:rsidRPr="0074528B">
              <w:rPr>
                <w:rFonts w:cs="Tahoma"/>
                <w:b/>
                <w:bCs/>
                <w:szCs w:val="22"/>
              </w:rPr>
              <w:t>Modality:</w:t>
            </w:r>
            <w:r w:rsidRPr="0074528B">
              <w:rPr>
                <w:rFonts w:cs="Tahoma"/>
                <w:szCs w:val="22"/>
              </w:rPr>
              <w:t xml:space="preserve"> fully online, asynchronous </w:t>
            </w:r>
          </w:p>
          <w:p w14:paraId="571F1CB0" w14:textId="00719D67" w:rsidR="007901C1" w:rsidRPr="0074528B" w:rsidRDefault="007901C1" w:rsidP="00404F03">
            <w:pPr>
              <w:rPr>
                <w:rFonts w:cs="Tahoma"/>
                <w:szCs w:val="22"/>
              </w:rPr>
            </w:pPr>
            <w:r w:rsidRPr="0074528B">
              <w:rPr>
                <w:rFonts w:cs="Tahoma"/>
                <w:b/>
                <w:bCs/>
                <w:szCs w:val="22"/>
              </w:rPr>
              <w:t xml:space="preserve">Meeting times: </w:t>
            </w:r>
            <w:r w:rsidRPr="0074528B">
              <w:rPr>
                <w:rFonts w:cs="Tahoma"/>
                <w:szCs w:val="22"/>
              </w:rPr>
              <w:t>none - fully online through distance learning technology</w:t>
            </w:r>
          </w:p>
          <w:p w14:paraId="07B4C38C" w14:textId="77777777" w:rsidR="007901C1" w:rsidRDefault="007901C1" w:rsidP="00C17CF2">
            <w:pPr>
              <w:rPr>
                <w:rFonts w:cs="Tahoma"/>
                <w:szCs w:val="22"/>
              </w:rPr>
            </w:pPr>
            <w:r w:rsidRPr="0074528B">
              <w:rPr>
                <w:rFonts w:cs="Tahoma"/>
                <w:b/>
                <w:bCs/>
                <w:szCs w:val="22"/>
              </w:rPr>
              <w:t>Time Zone:</w:t>
            </w:r>
            <w:r w:rsidRPr="0074528B">
              <w:rPr>
                <w:rFonts w:cs="Tahoma"/>
                <w:szCs w:val="22"/>
              </w:rPr>
              <w:t xml:space="preserve"> all deadlines in this course follow Eastern time</w:t>
            </w:r>
          </w:p>
          <w:p w14:paraId="1606B8EA" w14:textId="6F50CE4D" w:rsidR="007901C1" w:rsidRPr="00C53C9D" w:rsidRDefault="007901C1" w:rsidP="007901C1">
            <w:pPr>
              <w:pStyle w:val="Heading2"/>
            </w:pPr>
            <w:r w:rsidRPr="00C53C9D">
              <w:t>Instructor</w:t>
            </w:r>
            <w:r>
              <w:t>s</w:t>
            </w:r>
          </w:p>
          <w:p w14:paraId="118C3065" w14:textId="1E932A86" w:rsidR="007901C1" w:rsidRDefault="007901C1" w:rsidP="007901C1">
            <w:r>
              <w:t>Chanler Hilley, PhD, Dianhan Zheng, PhD, Hansol Rheem, PhD</w:t>
            </w:r>
          </w:p>
          <w:p w14:paraId="351B4E3B" w14:textId="20FC7033" w:rsidR="007901C1" w:rsidRPr="0074528B" w:rsidRDefault="007901C1" w:rsidP="00404F03">
            <w:pPr>
              <w:pStyle w:val="Heading2"/>
            </w:pPr>
            <w:r w:rsidRPr="0074528B">
              <w:t>Course Overview</w:t>
            </w:r>
          </w:p>
          <w:p w14:paraId="7394FB82" w14:textId="69B98AE4" w:rsidR="007901C1" w:rsidRPr="0074528B" w:rsidRDefault="007901C1" w:rsidP="00404F03">
            <w:r w:rsidRPr="0074528B">
              <w:t>In this course, students are introduced to descriptive and inferential statistical techniques for analyzing psychological research. Coverage encompasses selection of appropriate statistics for differing research questions and designs, and the interpretation and reporting of results. Laboratory work is designed to enable students to apply course topics.</w:t>
            </w:r>
          </w:p>
          <w:p w14:paraId="35818E68" w14:textId="52EE6E7E" w:rsidR="007901C1" w:rsidRPr="0074528B" w:rsidRDefault="007901C1" w:rsidP="00404F03">
            <w:pPr>
              <w:pStyle w:val="Heading2"/>
            </w:pPr>
            <w:r w:rsidRPr="0074528B">
              <w:t>Course Learning Outcomes</w:t>
            </w:r>
          </w:p>
          <w:p w14:paraId="3A6D7418" w14:textId="02D3867B" w:rsidR="007901C1" w:rsidRPr="0074528B" w:rsidRDefault="007901C1" w:rsidP="00275E2C">
            <w:pPr>
              <w:pStyle w:val="ListParagraph"/>
              <w:numPr>
                <w:ilvl w:val="0"/>
                <w:numId w:val="2"/>
              </w:numPr>
              <w:ind w:left="360"/>
            </w:pPr>
            <w:r w:rsidRPr="0074528B">
              <w:t>Calculate, interpret, and report (in APA style) descriptive statistics such as mean, median, mode, standard deviation, and variance.</w:t>
            </w:r>
          </w:p>
          <w:p w14:paraId="140B852D" w14:textId="5F8CCC5E" w:rsidR="007901C1" w:rsidRPr="0074528B" w:rsidRDefault="007901C1" w:rsidP="00275E2C">
            <w:pPr>
              <w:pStyle w:val="ListParagraph"/>
              <w:numPr>
                <w:ilvl w:val="0"/>
                <w:numId w:val="2"/>
              </w:numPr>
              <w:ind w:left="360"/>
            </w:pPr>
            <w:r w:rsidRPr="0074528B">
              <w:t>Describe the terminology and logic of hypothesis testing.</w:t>
            </w:r>
          </w:p>
          <w:p w14:paraId="1900DBA1" w14:textId="07F41C8A" w:rsidR="007901C1" w:rsidRPr="0074528B" w:rsidRDefault="007901C1" w:rsidP="00275E2C">
            <w:pPr>
              <w:pStyle w:val="ListParagraph"/>
              <w:numPr>
                <w:ilvl w:val="0"/>
                <w:numId w:val="2"/>
              </w:numPr>
              <w:ind w:left="360"/>
            </w:pPr>
            <w:r w:rsidRPr="0074528B">
              <w:t>Identify the characteristics of the standard normal curve, how the curve relates to probability, and the information conveyed by standardized scores.</w:t>
            </w:r>
          </w:p>
          <w:p w14:paraId="50F65F84" w14:textId="0A29240D" w:rsidR="007901C1" w:rsidRPr="0074528B" w:rsidRDefault="007901C1" w:rsidP="00275E2C">
            <w:pPr>
              <w:pStyle w:val="ListParagraph"/>
              <w:numPr>
                <w:ilvl w:val="0"/>
                <w:numId w:val="2"/>
              </w:numPr>
              <w:ind w:left="360"/>
            </w:pPr>
            <w:r w:rsidRPr="0074528B">
              <w:t>Calculate, interpret, and report (in APA style) parametric inferential statistics such as Pearson’s correlation, simple regression, t-tests, and ANOVAs.</w:t>
            </w:r>
          </w:p>
          <w:p w14:paraId="16BB355B" w14:textId="1148F759" w:rsidR="007901C1" w:rsidRPr="0074528B" w:rsidRDefault="007901C1" w:rsidP="00275E2C">
            <w:pPr>
              <w:pStyle w:val="ListParagraph"/>
              <w:numPr>
                <w:ilvl w:val="0"/>
                <w:numId w:val="2"/>
              </w:numPr>
              <w:ind w:left="360"/>
            </w:pPr>
            <w:r w:rsidRPr="0074528B">
              <w:t>Use SPSS to calculate statistics and interpret SPSS output files.</w:t>
            </w:r>
          </w:p>
          <w:p w14:paraId="26FA94D7" w14:textId="4BBFDCCB" w:rsidR="007901C1" w:rsidRPr="0074528B" w:rsidRDefault="007901C1" w:rsidP="00275E2C">
            <w:pPr>
              <w:pStyle w:val="ListParagraph"/>
              <w:numPr>
                <w:ilvl w:val="0"/>
                <w:numId w:val="2"/>
              </w:numPr>
              <w:ind w:left="360"/>
            </w:pPr>
            <w:r w:rsidRPr="0074528B">
              <w:t>Define and interpret effect sizes and confidence intervals.</w:t>
            </w:r>
          </w:p>
          <w:p w14:paraId="762CB918" w14:textId="4B9DFFDF" w:rsidR="007901C1" w:rsidRPr="0074528B" w:rsidRDefault="007901C1" w:rsidP="00275E2C">
            <w:pPr>
              <w:pStyle w:val="ListParagraph"/>
              <w:numPr>
                <w:ilvl w:val="0"/>
                <w:numId w:val="2"/>
              </w:numPr>
              <w:ind w:left="360"/>
            </w:pPr>
            <w:r w:rsidRPr="0074528B">
              <w:t>Determine when to use each statistical analysis.</w:t>
            </w:r>
          </w:p>
          <w:p w14:paraId="46ACC001" w14:textId="58922AB4" w:rsidR="007901C1" w:rsidRPr="00220FBC" w:rsidRDefault="007901C1" w:rsidP="007901C1">
            <w:pPr>
              <w:pStyle w:val="ListParagraph"/>
              <w:numPr>
                <w:ilvl w:val="0"/>
                <w:numId w:val="2"/>
              </w:numPr>
              <w:ind w:left="360"/>
            </w:pPr>
            <w:r w:rsidRPr="0074528B">
              <w:t>Link statistics to substantive questions about psychological phenomena.</w:t>
            </w:r>
          </w:p>
        </w:tc>
      </w:tr>
    </w:tbl>
    <w:p w14:paraId="258E9D5A" w14:textId="3D683075" w:rsidR="00C53C9D" w:rsidRPr="00CD241A" w:rsidRDefault="00ED10EE" w:rsidP="00404F03">
      <w:pPr>
        <w:pStyle w:val="Heading1"/>
      </w:pPr>
      <w:r w:rsidRPr="00CD241A">
        <w:t>Course Materials</w:t>
      </w:r>
    </w:p>
    <w:p w14:paraId="29A05D0A" w14:textId="6A4F8B3C" w:rsidR="00DA07CC" w:rsidRPr="000D5480" w:rsidRDefault="007901C1" w:rsidP="00DA07CC">
      <w:r w:rsidRPr="00CD241A">
        <w:rPr>
          <w:bCs/>
          <w:noProof/>
        </w:rPr>
        <w:drawing>
          <wp:anchor distT="0" distB="0" distL="114300" distR="114300" simplePos="0" relativeHeight="251658240" behindDoc="1" locked="0" layoutInCell="1" allowOverlap="1" wp14:anchorId="5123DEEA" wp14:editId="069BC602">
            <wp:simplePos x="0" y="0"/>
            <wp:positionH relativeFrom="margin">
              <wp:posOffset>5657850</wp:posOffset>
            </wp:positionH>
            <wp:positionV relativeFrom="paragraph">
              <wp:posOffset>37201</wp:posOffset>
            </wp:positionV>
            <wp:extent cx="1191260" cy="1540510"/>
            <wp:effectExtent l="0" t="0" r="8890" b="254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91260" cy="1540510"/>
                    </a:xfrm>
                    <a:prstGeom prst="rect">
                      <a:avLst/>
                    </a:prstGeom>
                    <a:noFill/>
                  </pic:spPr>
                </pic:pic>
              </a:graphicData>
            </a:graphic>
            <wp14:sizeRelH relativeFrom="page">
              <wp14:pctWidth>0</wp14:pctWidth>
            </wp14:sizeRelH>
            <wp14:sizeRelV relativeFrom="page">
              <wp14:pctHeight>0</wp14:pctHeight>
            </wp14:sizeRelV>
          </wp:anchor>
        </w:drawing>
      </w:r>
      <w:r w:rsidR="00DA07CC" w:rsidRPr="00CD241A">
        <w:t xml:space="preserve">The material covered in this course will be contained in the textbook, virtual lectures/presentations and their related materials, </w:t>
      </w:r>
      <w:r w:rsidR="00461774" w:rsidRPr="00CD241A">
        <w:t xml:space="preserve">assignments, </w:t>
      </w:r>
      <w:r w:rsidR="00DA07CC" w:rsidRPr="00CD241A">
        <w:t xml:space="preserve">supplemental materials, and course documents. </w:t>
      </w:r>
      <w:r w:rsidR="00E04AA7" w:rsidRPr="00CD241A">
        <w:t xml:space="preserve">You are expected to read the chapters </w:t>
      </w:r>
      <w:r w:rsidR="00E04AA7" w:rsidRPr="00CD241A">
        <w:rPr>
          <w:i/>
          <w:iCs/>
        </w:rPr>
        <w:t>and</w:t>
      </w:r>
      <w:r w:rsidR="00E04AA7" w:rsidRPr="00CD241A">
        <w:t xml:space="preserve"> </w:t>
      </w:r>
      <w:r w:rsidR="00E04AA7" w:rsidRPr="000D5480">
        <w:t xml:space="preserve">complete the course requirements; </w:t>
      </w:r>
      <w:r w:rsidR="00DA07CC" w:rsidRPr="000D5480">
        <w:t xml:space="preserve">one of these sources alone will </w:t>
      </w:r>
      <w:r w:rsidR="00DA07CC" w:rsidRPr="000D5480">
        <w:rPr>
          <w:i/>
          <w:iCs/>
        </w:rPr>
        <w:t>not</w:t>
      </w:r>
      <w:r w:rsidR="00DA07CC" w:rsidRPr="000D5480">
        <w:t xml:space="preserve"> cover all the course content.</w:t>
      </w:r>
    </w:p>
    <w:p w14:paraId="1DCCBF38" w14:textId="69151EE8" w:rsidR="00220FBC" w:rsidRPr="000D5480" w:rsidRDefault="00C9358F" w:rsidP="00D36937">
      <w:pPr>
        <w:pStyle w:val="Heading3"/>
      </w:pPr>
      <w:r w:rsidRPr="000D5480">
        <w:rPr>
          <w:bCs/>
          <w:noProof/>
        </w:rPr>
        <w:t>The</w:t>
      </w:r>
      <w:r w:rsidR="00F80BE5" w:rsidRPr="000D5480">
        <w:t xml:space="preserve"> </w:t>
      </w:r>
      <w:r w:rsidR="00220FBC" w:rsidRPr="000D5480">
        <w:t>Course Textbook</w:t>
      </w:r>
      <w:r w:rsidRPr="000D5480">
        <w:t xml:space="preserve"> is Free</w:t>
      </w:r>
    </w:p>
    <w:p w14:paraId="16948735" w14:textId="13BB5068" w:rsidR="0047524A" w:rsidRPr="000D5480" w:rsidRDefault="00F80BE5" w:rsidP="007F1257">
      <w:pPr>
        <w:ind w:left="720" w:hanging="720"/>
      </w:pPr>
      <w:r w:rsidRPr="000D5480">
        <w:t xml:space="preserve">Cote, L. R., Gordon, R., Randell, C. E., Schmitt, J., &amp; Marvin, H. </w:t>
      </w:r>
      <w:r w:rsidR="0047524A" w:rsidRPr="000D5480">
        <w:t>(20</w:t>
      </w:r>
      <w:r w:rsidRPr="000D5480">
        <w:t>21</w:t>
      </w:r>
      <w:r w:rsidR="0047524A" w:rsidRPr="000D5480">
        <w:t xml:space="preserve">). </w:t>
      </w:r>
      <w:r w:rsidRPr="000D5480">
        <w:rPr>
          <w:i/>
        </w:rPr>
        <w:t>Introduction to statistics in the psychological sciences</w:t>
      </w:r>
      <w:r w:rsidR="0001210D" w:rsidRPr="000D5480">
        <w:t>. University of Missouri–St. Louis Libraries.</w:t>
      </w:r>
    </w:p>
    <w:p w14:paraId="20BA9767" w14:textId="77777777" w:rsidR="001C3859" w:rsidRDefault="001C3859" w:rsidP="000D5480"/>
    <w:p w14:paraId="4D31A0FF" w14:textId="5F0BECE8" w:rsidR="000D5480" w:rsidRDefault="0001210D" w:rsidP="000D5480">
      <w:r w:rsidRPr="000D5480">
        <w:t>This textbook is an Open Educational Resource (OER)</w:t>
      </w:r>
      <w:r w:rsidR="0084504F" w:rsidRPr="000D5480">
        <w:t xml:space="preserve"> that was remixed from the </w:t>
      </w:r>
      <w:r w:rsidR="000D5480" w:rsidRPr="000D5480">
        <w:t>Cote and colleagues (2021) version by Drs. Hilley, Zheng, and Rheem</w:t>
      </w:r>
      <w:r w:rsidR="001C3859">
        <w:t xml:space="preserve"> to include videos and interactive questions to test your knowledge</w:t>
      </w:r>
      <w:r w:rsidR="000D5480" w:rsidRPr="000D5480">
        <w:t xml:space="preserve">. </w:t>
      </w:r>
      <w:hyperlink r:id="rId12" w:history="1">
        <w:r w:rsidR="000D5480" w:rsidRPr="001C3859">
          <w:rPr>
            <w:rStyle w:val="Hyperlink"/>
          </w:rPr>
          <w:t xml:space="preserve">It is </w:t>
        </w:r>
        <w:r w:rsidRPr="001C3859">
          <w:rPr>
            <w:rStyle w:val="Hyperlink"/>
            <w:b/>
            <w:bCs/>
          </w:rPr>
          <w:t>free</w:t>
        </w:r>
        <w:r w:rsidRPr="001C3859">
          <w:rPr>
            <w:rStyle w:val="Hyperlink"/>
          </w:rPr>
          <w:t xml:space="preserve"> and </w:t>
        </w:r>
        <w:r w:rsidRPr="001C3859">
          <w:rPr>
            <w:rStyle w:val="Hyperlink"/>
            <w:b/>
            <w:bCs/>
          </w:rPr>
          <w:t>accessible online</w:t>
        </w:r>
        <w:r w:rsidR="000D5480" w:rsidRPr="001C3859">
          <w:rPr>
            <w:rStyle w:val="Hyperlink"/>
          </w:rPr>
          <w:t xml:space="preserve"> at this link.</w:t>
        </w:r>
      </w:hyperlink>
      <w:r w:rsidR="000D5480" w:rsidRPr="000D5480">
        <w:t xml:space="preserve"> </w:t>
      </w:r>
    </w:p>
    <w:p w14:paraId="3241D18D" w14:textId="77777777" w:rsidR="000D5480" w:rsidRDefault="000D5480" w:rsidP="000D5480"/>
    <w:p w14:paraId="5DD3E301" w14:textId="32BA3915" w:rsidR="007901C1" w:rsidRPr="000D5480" w:rsidRDefault="000D5480" w:rsidP="000D5480">
      <w:r w:rsidRPr="000D5480">
        <w:t xml:space="preserve">In addition, </w:t>
      </w:r>
      <w:r w:rsidR="001C3859">
        <w:t>each of the subsections of the textbook are linked directly in your D2L course.</w:t>
      </w:r>
      <w:r w:rsidR="007901C1">
        <w:rPr>
          <w:bCs/>
        </w:rPr>
        <w:br w:type="page"/>
      </w:r>
    </w:p>
    <w:p w14:paraId="60D4BC2C" w14:textId="23290464" w:rsidR="00D0799A" w:rsidRPr="0074528B" w:rsidRDefault="00F056DC" w:rsidP="001D7843">
      <w:pPr>
        <w:pStyle w:val="Heading3"/>
      </w:pPr>
      <w:r w:rsidRPr="0074528B">
        <w:lastRenderedPageBreak/>
        <w:t>Technology requirements</w:t>
      </w:r>
      <w:r w:rsidR="00D0799A" w:rsidRPr="0074528B">
        <w:t>:</w:t>
      </w:r>
    </w:p>
    <w:p w14:paraId="02187ED4" w14:textId="3DB2BC01" w:rsidR="00C17CF2" w:rsidRPr="0074528B" w:rsidRDefault="00C17CF2" w:rsidP="00783BD7">
      <w:pPr>
        <w:pStyle w:val="ListParagraph"/>
        <w:numPr>
          <w:ilvl w:val="0"/>
          <w:numId w:val="4"/>
        </w:numPr>
      </w:pPr>
      <w:r w:rsidRPr="0074528B">
        <w:t xml:space="preserve">A </w:t>
      </w:r>
      <w:r w:rsidRPr="0074528B">
        <w:rPr>
          <w:b/>
        </w:rPr>
        <w:t>reliable computer</w:t>
      </w:r>
      <w:r w:rsidRPr="0074528B">
        <w:t xml:space="preserve"> with </w:t>
      </w:r>
      <w:r w:rsidRPr="0074528B">
        <w:rPr>
          <w:b/>
        </w:rPr>
        <w:t>internet</w:t>
      </w:r>
      <w:r w:rsidRPr="0074528B">
        <w:t xml:space="preserve"> connection and capable of running SPSS</w:t>
      </w:r>
      <w:r w:rsidR="00567FFD" w:rsidRPr="0074528B">
        <w:t xml:space="preserve"> and Lockdown Browser</w:t>
      </w:r>
      <w:r w:rsidR="00F12DAC">
        <w:t xml:space="preserve"> + Monitor</w:t>
      </w:r>
      <w:r w:rsidR="00926898">
        <w:t>. T</w:t>
      </w:r>
      <w:r w:rsidR="00926898" w:rsidRPr="0074528B">
        <w:t xml:space="preserve">ablets </w:t>
      </w:r>
      <w:r w:rsidR="00926898">
        <w:t xml:space="preserve">and Chromebooks </w:t>
      </w:r>
      <w:r w:rsidR="00926898" w:rsidRPr="0074528B">
        <w:t xml:space="preserve">are </w:t>
      </w:r>
      <w:r w:rsidR="00926898">
        <w:t>typically</w:t>
      </w:r>
      <w:r w:rsidR="00926898" w:rsidRPr="0074528B">
        <w:t xml:space="preserve"> </w:t>
      </w:r>
      <w:r w:rsidR="00926898" w:rsidRPr="0074528B">
        <w:rPr>
          <w:i/>
          <w:iCs/>
        </w:rPr>
        <w:t>not</w:t>
      </w:r>
      <w:r w:rsidR="00926898" w:rsidRPr="0074528B">
        <w:t xml:space="preserve"> compatible</w:t>
      </w:r>
      <w:r w:rsidR="00926898">
        <w:t>.</w:t>
      </w:r>
    </w:p>
    <w:p w14:paraId="53FD31F6" w14:textId="77B3A432" w:rsidR="00567FFD" w:rsidRPr="0074528B" w:rsidRDefault="003439ED" w:rsidP="00783BD7">
      <w:pPr>
        <w:pStyle w:val="ListParagraph"/>
        <w:numPr>
          <w:ilvl w:val="0"/>
          <w:numId w:val="4"/>
        </w:numPr>
      </w:pPr>
      <w:r w:rsidRPr="0074528B">
        <w:t xml:space="preserve">A </w:t>
      </w:r>
      <w:r w:rsidRPr="0074528B">
        <w:rPr>
          <w:b/>
          <w:bCs/>
        </w:rPr>
        <w:t>w</w:t>
      </w:r>
      <w:r w:rsidR="000B2D14" w:rsidRPr="0074528B">
        <w:rPr>
          <w:b/>
          <w:bCs/>
        </w:rPr>
        <w:t>ebcam</w:t>
      </w:r>
      <w:r w:rsidRPr="0074528B">
        <w:t xml:space="preserve"> capable of use with Lockdown </w:t>
      </w:r>
      <w:r w:rsidR="00F12DAC" w:rsidRPr="0074528B">
        <w:t>Browser</w:t>
      </w:r>
      <w:r w:rsidR="00F12DAC">
        <w:t xml:space="preserve"> + Monitor</w:t>
      </w:r>
      <w:r w:rsidR="00F63E91">
        <w:t>. The webcam needs to be functional and not blurry; if the webcam built into your computer does not work, you will need an external webcam.</w:t>
      </w:r>
    </w:p>
    <w:p w14:paraId="18F555F3" w14:textId="2DBE6DF3" w:rsidR="00F056DC" w:rsidRPr="0074528B" w:rsidRDefault="00F056DC" w:rsidP="00F056DC">
      <w:pPr>
        <w:pStyle w:val="ListParagraph"/>
        <w:numPr>
          <w:ilvl w:val="0"/>
          <w:numId w:val="4"/>
        </w:numPr>
      </w:pPr>
      <w:r w:rsidRPr="0074528B">
        <w:rPr>
          <w:b/>
        </w:rPr>
        <w:t>D2L</w:t>
      </w:r>
      <w:r w:rsidR="007901C1">
        <w:rPr>
          <w:b/>
        </w:rPr>
        <w:t>:</w:t>
      </w:r>
      <w:r w:rsidR="00D07AE1">
        <w:t xml:space="preserve"> </w:t>
      </w:r>
      <w:r w:rsidR="00D07AE1" w:rsidRPr="0074528B">
        <w:t>Login to the D2L course regularly to stay abreast of the latest course information.</w:t>
      </w:r>
      <w:r w:rsidRPr="0074528B">
        <w:t xml:space="preserve"> I encourage you to modify your D2L settings to get an email </w:t>
      </w:r>
      <w:r w:rsidR="00D07AE1">
        <w:t xml:space="preserve">and/or Pulse app notification </w:t>
      </w:r>
      <w:r w:rsidRPr="0074528B">
        <w:t>upon each</w:t>
      </w:r>
      <w:r w:rsidR="00D07AE1">
        <w:t xml:space="preserve"> course</w:t>
      </w:r>
      <w:r w:rsidRPr="0074528B">
        <w:t xml:space="preserve"> announcement. </w:t>
      </w:r>
    </w:p>
    <w:p w14:paraId="16EF0BCB" w14:textId="7AF1290C" w:rsidR="00F056DC" w:rsidRPr="0074528B" w:rsidRDefault="00F056DC" w:rsidP="00F056DC">
      <w:pPr>
        <w:pStyle w:val="ListParagraph"/>
        <w:numPr>
          <w:ilvl w:val="0"/>
          <w:numId w:val="4"/>
        </w:numPr>
      </w:pPr>
      <w:r w:rsidRPr="0074528B">
        <w:rPr>
          <w:b/>
        </w:rPr>
        <w:t>IBM SPSS Statistics</w:t>
      </w:r>
      <w:r w:rsidRPr="0074528B">
        <w:t>: You are expected to</w:t>
      </w:r>
      <w:r w:rsidR="00DA6F8B">
        <w:t xml:space="preserve"> </w:t>
      </w:r>
      <w:r w:rsidR="00D946CF">
        <w:t xml:space="preserve">use </w:t>
      </w:r>
      <w:r w:rsidRPr="0074528B">
        <w:t>SPSS</w:t>
      </w:r>
      <w:r w:rsidR="00D946CF">
        <w:t xml:space="preserve"> </w:t>
      </w:r>
      <w:r w:rsidRPr="0074528B">
        <w:rPr>
          <w:u w:val="single"/>
        </w:rPr>
        <w:t>on the computer you will be using for this course</w:t>
      </w:r>
      <w:r w:rsidR="00DA6F8B">
        <w:t>.</w:t>
      </w:r>
      <w:r w:rsidRPr="0074528B">
        <w:t xml:space="preserve"> Check the “Getting Started” module in D2L for instructions on how to download and install SPSS for </w:t>
      </w:r>
      <w:r w:rsidRPr="0074528B">
        <w:rPr>
          <w:i/>
          <w:iCs/>
        </w:rPr>
        <w:t>free through KSU</w:t>
      </w:r>
      <w:r w:rsidRPr="0074528B">
        <w:t xml:space="preserve">. </w:t>
      </w:r>
    </w:p>
    <w:p w14:paraId="5517FA05" w14:textId="39253BF8" w:rsidR="009E1065" w:rsidRDefault="009E1065" w:rsidP="009E1065">
      <w:pPr>
        <w:pStyle w:val="Heading3"/>
      </w:pPr>
      <w:r>
        <w:t>Technology recommendations:</w:t>
      </w:r>
    </w:p>
    <w:p w14:paraId="171F49C5" w14:textId="23BC1EF5" w:rsidR="009E1065" w:rsidRDefault="009B2D79" w:rsidP="009E1065">
      <w:pPr>
        <w:pStyle w:val="ListParagraph"/>
        <w:numPr>
          <w:ilvl w:val="0"/>
          <w:numId w:val="4"/>
        </w:numPr>
      </w:pPr>
      <w:r>
        <w:t xml:space="preserve">You may wish to have a separate </w:t>
      </w:r>
      <w:r w:rsidR="009E1065" w:rsidRPr="0074528B">
        <w:rPr>
          <w:b/>
        </w:rPr>
        <w:t>calculator</w:t>
      </w:r>
      <w:r w:rsidR="009E1065" w:rsidRPr="0074528B">
        <w:t xml:space="preserve"> </w:t>
      </w:r>
      <w:r w:rsidR="009E1065">
        <w:t xml:space="preserve">to use </w:t>
      </w:r>
      <w:r w:rsidR="009143EF">
        <w:t xml:space="preserve">for lectures and Practice Problems </w:t>
      </w:r>
      <w:r w:rsidR="009E1065">
        <w:t>assignments</w:t>
      </w:r>
      <w:r w:rsidR="009E1065" w:rsidRPr="0074528B">
        <w:t>. The calculator does not have to be “fancy”</w:t>
      </w:r>
      <w:r>
        <w:t xml:space="preserve"> (</w:t>
      </w:r>
      <w:r w:rsidR="009E1065" w:rsidRPr="0074528B">
        <w:t>but those work fine too</w:t>
      </w:r>
      <w:r>
        <w:t xml:space="preserve">); it just needs to be </w:t>
      </w:r>
      <w:r w:rsidRPr="0074528B">
        <w:t>capable of taking square roots</w:t>
      </w:r>
      <w:r w:rsidR="009E1065" w:rsidRPr="0074528B">
        <w:t xml:space="preserve">. You can check out a calculator for three days at a time from the KSU Library. </w:t>
      </w:r>
      <w:r w:rsidR="002B1452" w:rsidRPr="0074528B">
        <w:t xml:space="preserve">On </w:t>
      </w:r>
      <w:r w:rsidR="002B1452">
        <w:t xml:space="preserve">quizzes and </w:t>
      </w:r>
      <w:r w:rsidR="002B1452" w:rsidRPr="0074528B">
        <w:t xml:space="preserve">exams, </w:t>
      </w:r>
      <w:r w:rsidR="002B1452">
        <w:t xml:space="preserve">separate calculators are not permitted – </w:t>
      </w:r>
      <w:r w:rsidR="002B1452" w:rsidRPr="0074528B">
        <w:t>you will use the calculator embedded in Lockdown Browser.</w:t>
      </w:r>
    </w:p>
    <w:p w14:paraId="5609C6FA" w14:textId="456441F3" w:rsidR="002B1452" w:rsidRPr="0074528B" w:rsidRDefault="002B1452" w:rsidP="002B1452">
      <w:pPr>
        <w:pStyle w:val="ListParagraph"/>
        <w:numPr>
          <w:ilvl w:val="0"/>
          <w:numId w:val="4"/>
        </w:numPr>
      </w:pPr>
      <w:r w:rsidRPr="0074528B">
        <w:rPr>
          <w:b/>
          <w:bCs/>
        </w:rPr>
        <w:t>Gradescope App</w:t>
      </w:r>
      <w:r w:rsidRPr="0074528B">
        <w:t xml:space="preserve"> (free; download from your mobile app store)</w:t>
      </w:r>
    </w:p>
    <w:p w14:paraId="4892589F" w14:textId="539C1EE4" w:rsidR="00C53C9D" w:rsidRPr="00D275BE" w:rsidRDefault="00D275BE" w:rsidP="00404F03">
      <w:pPr>
        <w:pStyle w:val="Heading1"/>
      </w:pPr>
      <w:r>
        <w:t>How this Course Works</w:t>
      </w:r>
    </w:p>
    <w:p w14:paraId="2FBF2BDA" w14:textId="37D76AD4" w:rsidR="00D40674" w:rsidRDefault="00F9564F" w:rsidP="00D40674">
      <w:pPr>
        <w:spacing w:after="120"/>
      </w:pPr>
      <w:bookmarkStart w:id="0" w:name="_Assessments_&amp;_Grading"/>
      <w:bookmarkEnd w:id="0"/>
      <w:r w:rsidRPr="00D275BE">
        <w:t>This course is sectioned into three</w:t>
      </w:r>
      <w:r w:rsidR="00BF0BF3" w:rsidRPr="00D275BE">
        <w:t xml:space="preserve"> </w:t>
      </w:r>
      <w:r w:rsidR="00BF0BF3" w:rsidRPr="00D275BE">
        <w:rPr>
          <w:i/>
          <w:iCs/>
        </w:rPr>
        <w:t>U</w:t>
      </w:r>
      <w:r w:rsidRPr="00D275BE">
        <w:rPr>
          <w:i/>
          <w:iCs/>
        </w:rPr>
        <w:t>nits</w:t>
      </w:r>
      <w:r w:rsidR="00BF0BF3" w:rsidRPr="00D275BE">
        <w:t xml:space="preserve">, each of which contains 5 </w:t>
      </w:r>
      <w:r w:rsidR="00BF0BF3" w:rsidRPr="00D275BE">
        <w:rPr>
          <w:i/>
          <w:iCs/>
        </w:rPr>
        <w:t>Modules</w:t>
      </w:r>
      <w:r w:rsidR="00BF0BF3" w:rsidRPr="00D275BE">
        <w:t xml:space="preserve">. Each module includes video lectures, </w:t>
      </w:r>
      <w:r w:rsidR="00DC1CBE" w:rsidRPr="00D275BE">
        <w:t>textbook chapter(s)</w:t>
      </w:r>
      <w:r w:rsidR="008D0615">
        <w:t xml:space="preserve"> and associated </w:t>
      </w:r>
      <w:r w:rsidR="000B31D6">
        <w:t xml:space="preserve">Skill Builders, </w:t>
      </w:r>
      <w:r w:rsidR="00BF0BF3" w:rsidRPr="00D275BE">
        <w:t>and a module quiz</w:t>
      </w:r>
      <w:r w:rsidR="00DC1CBE" w:rsidRPr="00D275BE">
        <w:t xml:space="preserve">; some modules also contain additional activities to help you practice </w:t>
      </w:r>
      <w:r w:rsidR="008166A5">
        <w:t>computing statistics</w:t>
      </w:r>
      <w:r w:rsidR="00DC1CBE" w:rsidRPr="00D275BE">
        <w:t xml:space="preserve">, using software, interpreting, or gaining </w:t>
      </w:r>
      <w:r w:rsidR="00DC1CBE" w:rsidRPr="0038344B">
        <w:t xml:space="preserve">other skills. </w:t>
      </w:r>
      <w:r w:rsidR="00D40674" w:rsidRPr="0038344B">
        <w:t xml:space="preserve">SPSS </w:t>
      </w:r>
      <w:r w:rsidR="0038344B" w:rsidRPr="0038344B">
        <w:t>L</w:t>
      </w:r>
      <w:r w:rsidR="00D40674" w:rsidRPr="0038344B">
        <w:t>abs are assigned throughout the semester as noted in the course schedule. To open a module quiz, you must first</w:t>
      </w:r>
      <w:r w:rsidR="00D40674">
        <w:t xml:space="preserve"> complete that module’s lectures/activities; finishing a module quiz then opens the subsequent module. You can find more information about each assignment type in the </w:t>
      </w:r>
      <w:hyperlink w:anchor="_Assessments_&amp;_Grading_1" w:history="1">
        <w:r w:rsidR="00D40674" w:rsidRPr="002A1C2A">
          <w:rPr>
            <w:rStyle w:val="Hyperlink"/>
          </w:rPr>
          <w:t>Assessments &amp; Grading</w:t>
        </w:r>
      </w:hyperlink>
      <w:r w:rsidR="00D40674">
        <w:t xml:space="preserve"> section.</w:t>
      </w:r>
    </w:p>
    <w:p w14:paraId="6FBFF59C" w14:textId="7E993565" w:rsidR="00F9564F" w:rsidRPr="00D275BE" w:rsidRDefault="00DC1CBE" w:rsidP="004833CF">
      <w:pPr>
        <w:spacing w:after="120"/>
      </w:pPr>
      <w:r w:rsidRPr="00D275BE">
        <w:t xml:space="preserve">Each </w:t>
      </w:r>
      <w:r w:rsidR="00D40674">
        <w:t>u</w:t>
      </w:r>
      <w:r w:rsidRPr="00D275BE">
        <w:t xml:space="preserve">nit culminates with </w:t>
      </w:r>
      <w:r w:rsidR="001157BE" w:rsidRPr="00D275BE">
        <w:t xml:space="preserve">an exam. Exams 1 &amp; 2 contain material for their respective units, but the last exam is a cumulative Final Exam. Exams must be completed on the day they are scheduled. </w:t>
      </w:r>
    </w:p>
    <w:p w14:paraId="0E2B91BD" w14:textId="5BCFDC40" w:rsidR="00AF5C17" w:rsidRDefault="00F81D18" w:rsidP="006673DD">
      <w:pPr>
        <w:spacing w:after="120"/>
      </w:pPr>
      <w:r>
        <w:t xml:space="preserve">I encourage you to use the schedule below as your pacing guide for this course. It includes one </w:t>
      </w:r>
      <w:r w:rsidR="00BC2639">
        <w:t xml:space="preserve">module </w:t>
      </w:r>
      <w:r>
        <w:t>(sometimes two) per weekday</w:t>
      </w:r>
      <w:r w:rsidR="00D55ECC">
        <w:t xml:space="preserve">; each module will take you several hours to complete, so you will not be able to complete all of the modules in the few days prior to each exam. </w:t>
      </w:r>
      <w:r w:rsidR="00D40674">
        <w:t>Some course content is spread over multiple modules; in those instances, the Skill Builder deadlines may not follow the module schedule precisely, so please be sure to pay close attention to the due dates in D2L.</w:t>
      </w:r>
    </w:p>
    <w:p w14:paraId="141B3F29" w14:textId="05351837" w:rsidR="00820AE9" w:rsidRPr="00820AE9" w:rsidRDefault="00F64A0B" w:rsidP="00AF5C17">
      <w:pPr>
        <w:pStyle w:val="Heading2"/>
        <w:spacing w:before="0" w:after="80"/>
      </w:pPr>
      <w:r w:rsidRPr="00D275BE">
        <w:t>Unit 1 Schedule</w:t>
      </w:r>
    </w:p>
    <w:tbl>
      <w:tblPr>
        <w:tblStyle w:val="ListTable4-Accent4"/>
        <w:tblW w:w="5000" w:type="pct"/>
        <w:tblLook w:val="04A0" w:firstRow="1" w:lastRow="0" w:firstColumn="1" w:lastColumn="0" w:noHBand="0" w:noVBand="1"/>
      </w:tblPr>
      <w:tblGrid>
        <w:gridCol w:w="6834"/>
        <w:gridCol w:w="3956"/>
      </w:tblGrid>
      <w:tr w:rsidR="00CC64C6" w:rsidRPr="00381A7C" w14:paraId="007E5F39" w14:textId="77777777" w:rsidTr="00CC64C6">
        <w:trPr>
          <w:cnfStyle w:val="100000000000" w:firstRow="1" w:lastRow="0" w:firstColumn="0" w:lastColumn="0" w:oddVBand="0" w:evenVBand="0" w:oddHBand="0" w:evenHBand="0" w:firstRowFirstColumn="0" w:firstRowLastColumn="0" w:lastRowFirstColumn="0" w:lastRowLastColumn="0"/>
          <w:trHeight w:val="461"/>
          <w:tblHeader/>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4A38BF53" w14:textId="77777777" w:rsidR="009E37D6" w:rsidRDefault="00CC64C6" w:rsidP="009E37D6">
            <w:pPr>
              <w:jc w:val="center"/>
              <w:rPr>
                <w:b w:val="0"/>
                <w:bCs w:val="0"/>
                <w:color w:val="000000" w:themeColor="text1"/>
              </w:rPr>
            </w:pPr>
            <w:r>
              <w:rPr>
                <w:color w:val="000000" w:themeColor="text1"/>
              </w:rPr>
              <w:t>Module Topic &amp; Textbook Chapter</w:t>
            </w:r>
          </w:p>
          <w:p w14:paraId="279F8B55" w14:textId="0AF61C93" w:rsidR="009E37D6" w:rsidRPr="009E37D6" w:rsidRDefault="009E37D6" w:rsidP="009E37D6">
            <w:pPr>
              <w:jc w:val="center"/>
              <w:rPr>
                <w:b w:val="0"/>
                <w:bCs w:val="0"/>
                <w:color w:val="000000" w:themeColor="text1"/>
              </w:rPr>
            </w:pPr>
            <w:r w:rsidRPr="009E37D6">
              <w:rPr>
                <w:b w:val="0"/>
                <w:bCs w:val="0"/>
                <w:color w:val="000000" w:themeColor="text1"/>
                <w:sz w:val="15"/>
                <w:szCs w:val="21"/>
              </w:rPr>
              <w:t>Each chapter has an associated Skill Builder, and each module has a quiz.</w:t>
            </w:r>
          </w:p>
        </w:tc>
        <w:tc>
          <w:tcPr>
            <w:tcW w:w="1833" w:type="pct"/>
            <w:vAlign w:val="center"/>
          </w:tcPr>
          <w:p w14:paraId="2EB100AA" w14:textId="04CBD81C" w:rsidR="00CC64C6" w:rsidRPr="00381A7C" w:rsidRDefault="00CC64C6" w:rsidP="00432A2F">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Assessments</w:t>
            </w:r>
            <w:r>
              <w:rPr>
                <w:color w:val="000000" w:themeColor="text1"/>
              </w:rPr>
              <w:br/>
            </w:r>
            <w:r w:rsidRPr="00432A2F">
              <w:rPr>
                <w:b w:val="0"/>
                <w:bCs w:val="0"/>
                <w:color w:val="000000" w:themeColor="text1"/>
                <w:sz w:val="15"/>
                <w:szCs w:val="21"/>
              </w:rPr>
              <w:t>(in addition to typical Module Activities)</w:t>
            </w:r>
          </w:p>
        </w:tc>
      </w:tr>
      <w:tr w:rsidR="00CC64C6" w:rsidRPr="00381A7C" w14:paraId="37A79B00" w14:textId="77777777" w:rsidTr="00CC64C6">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455A054C" w14:textId="5A30B154" w:rsidR="00CC64C6" w:rsidRPr="00381A7C" w:rsidRDefault="00CC64C6" w:rsidP="00DD46A1">
            <w:pPr>
              <w:rPr>
                <w:color w:val="000000" w:themeColor="text1"/>
              </w:rPr>
            </w:pPr>
            <w:r>
              <w:rPr>
                <w:color w:val="000000" w:themeColor="text1"/>
              </w:rPr>
              <w:t>Module 0: Getting Started</w:t>
            </w:r>
          </w:p>
        </w:tc>
        <w:tc>
          <w:tcPr>
            <w:tcW w:w="1833" w:type="pct"/>
            <w:vAlign w:val="center"/>
          </w:tcPr>
          <w:p w14:paraId="2E877867" w14:textId="2F0E65E5" w:rsidR="00CC64C6" w:rsidRPr="00381A7C" w:rsidRDefault="00CC64C6" w:rsidP="00DD46A1">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Syllabus quiz, pre-course test</w:t>
            </w:r>
          </w:p>
        </w:tc>
      </w:tr>
      <w:tr w:rsidR="009E37D6" w:rsidRPr="00381A7C" w14:paraId="76C987E5" w14:textId="77777777" w:rsidTr="00CC64C6">
        <w:trPr>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26139F83" w14:textId="64F472B8" w:rsidR="009E37D6" w:rsidRPr="00381A7C" w:rsidRDefault="009E37D6" w:rsidP="009E37D6">
            <w:pPr>
              <w:rPr>
                <w:color w:val="000000" w:themeColor="text1"/>
              </w:rPr>
            </w:pPr>
            <w:r>
              <w:rPr>
                <w:color w:val="000000" w:themeColor="text1"/>
              </w:rPr>
              <w:t>Module 1: Math Review, Foundations, &amp; Terminology (Ch. 1)</w:t>
            </w:r>
          </w:p>
        </w:tc>
        <w:tc>
          <w:tcPr>
            <w:tcW w:w="1833" w:type="pct"/>
            <w:vAlign w:val="center"/>
          </w:tcPr>
          <w:p w14:paraId="59DB3134" w14:textId="5E8EF01D" w:rsidR="009E37D6" w:rsidRPr="00381A7C" w:rsidRDefault="00B6591D" w:rsidP="009E37D6">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Install SPSS, S</w:t>
            </w:r>
            <w:r w:rsidR="009E37D6">
              <w:rPr>
                <w:color w:val="000000" w:themeColor="text1"/>
              </w:rPr>
              <w:t>PSS Lab 1</w:t>
            </w:r>
          </w:p>
        </w:tc>
      </w:tr>
      <w:tr w:rsidR="009E37D6" w:rsidRPr="00381A7C" w14:paraId="2D95544F" w14:textId="77777777" w:rsidTr="00CC64C6">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43169008" w14:textId="2E82D6D5" w:rsidR="009E37D6" w:rsidRPr="00381A7C" w:rsidRDefault="009E37D6" w:rsidP="009E37D6">
            <w:pPr>
              <w:rPr>
                <w:color w:val="000000" w:themeColor="text1"/>
              </w:rPr>
            </w:pPr>
            <w:r>
              <w:rPr>
                <w:color w:val="000000" w:themeColor="text1"/>
              </w:rPr>
              <w:t>Module 2: Frequency &amp; Central Tendency (Ch. 2 &amp; 3)</w:t>
            </w:r>
          </w:p>
        </w:tc>
        <w:tc>
          <w:tcPr>
            <w:tcW w:w="1833" w:type="pct"/>
            <w:vAlign w:val="center"/>
          </w:tcPr>
          <w:p w14:paraId="53A05148" w14:textId="5CAB0990" w:rsidR="009E37D6" w:rsidRPr="00381A7C" w:rsidRDefault="009E37D6" w:rsidP="009E37D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E37D6" w:rsidRPr="00381A7C" w14:paraId="5E97B112" w14:textId="77777777" w:rsidTr="00CC64C6">
        <w:trPr>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50A21925" w14:textId="5F297D0C" w:rsidR="009E37D6" w:rsidRPr="00381A7C" w:rsidRDefault="009E37D6" w:rsidP="009E37D6">
            <w:pPr>
              <w:rPr>
                <w:color w:val="000000" w:themeColor="text1"/>
              </w:rPr>
            </w:pPr>
            <w:r>
              <w:rPr>
                <w:color w:val="000000" w:themeColor="text1"/>
              </w:rPr>
              <w:t>Module 3: Variability &amp; Graphing (Ch. 2 &amp; 3)</w:t>
            </w:r>
          </w:p>
        </w:tc>
        <w:tc>
          <w:tcPr>
            <w:tcW w:w="1833" w:type="pct"/>
            <w:vAlign w:val="center"/>
          </w:tcPr>
          <w:p w14:paraId="75AB6F43" w14:textId="69E6D743" w:rsidR="009E37D6" w:rsidRPr="00381A7C" w:rsidRDefault="009E37D6" w:rsidP="009E37D6">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SPSS Lab 2</w:t>
            </w:r>
          </w:p>
        </w:tc>
      </w:tr>
      <w:tr w:rsidR="009E37D6" w:rsidRPr="00381A7C" w14:paraId="26650CDF" w14:textId="77777777" w:rsidTr="00CC64C6">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106CEE9F" w14:textId="53834C0B" w:rsidR="009E37D6" w:rsidRPr="00381A7C" w:rsidRDefault="009E37D6" w:rsidP="009E37D6">
            <w:pPr>
              <w:rPr>
                <w:color w:val="000000" w:themeColor="text1"/>
              </w:rPr>
            </w:pPr>
            <w:r>
              <w:rPr>
                <w:color w:val="000000" w:themeColor="text1"/>
              </w:rPr>
              <w:t>Module 4: Distributions of Sample Data &amp; z-Scores (Ch. 4)</w:t>
            </w:r>
          </w:p>
        </w:tc>
        <w:tc>
          <w:tcPr>
            <w:tcW w:w="1833" w:type="pct"/>
            <w:vAlign w:val="center"/>
          </w:tcPr>
          <w:p w14:paraId="3E0AF9F1" w14:textId="5F8EA638" w:rsidR="009E37D6" w:rsidRPr="00381A7C" w:rsidRDefault="009E37D6" w:rsidP="009E37D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9E37D6" w:rsidRPr="00381A7C" w14:paraId="3A700E8B" w14:textId="77777777" w:rsidTr="00CC64C6">
        <w:trPr>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0A63B299" w14:textId="6F0912C4" w:rsidR="009E37D6" w:rsidRPr="00381A7C" w:rsidRDefault="009E37D6" w:rsidP="009E37D6">
            <w:pPr>
              <w:rPr>
                <w:color w:val="000000" w:themeColor="text1"/>
              </w:rPr>
            </w:pPr>
            <w:r>
              <w:rPr>
                <w:color w:val="000000" w:themeColor="text1"/>
              </w:rPr>
              <w:t>Module 5: Probability &amp; Sampling Distributions (Ch. 5 &amp; 6)</w:t>
            </w:r>
          </w:p>
        </w:tc>
        <w:tc>
          <w:tcPr>
            <w:tcW w:w="1833" w:type="pct"/>
            <w:vAlign w:val="center"/>
          </w:tcPr>
          <w:p w14:paraId="2DC74C68" w14:textId="62F05BE4" w:rsidR="009E37D6" w:rsidRPr="00381A7C" w:rsidRDefault="009E37D6" w:rsidP="009E37D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E37D6" w:rsidRPr="00381A7C" w14:paraId="61120331" w14:textId="77777777" w:rsidTr="00CC64C6">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5602EDEF" w14:textId="6CAF0836" w:rsidR="009E37D6" w:rsidRDefault="009E37D6" w:rsidP="009E37D6">
            <w:pPr>
              <w:rPr>
                <w:color w:val="000000" w:themeColor="text1"/>
              </w:rPr>
            </w:pPr>
          </w:p>
        </w:tc>
        <w:tc>
          <w:tcPr>
            <w:tcW w:w="1833" w:type="pct"/>
            <w:vAlign w:val="center"/>
          </w:tcPr>
          <w:p w14:paraId="496EC59C" w14:textId="11DAE8F8" w:rsidR="009E37D6" w:rsidRPr="00E37D12" w:rsidRDefault="00E37D12" w:rsidP="009E37D6">
            <w:pPr>
              <w:cnfStyle w:val="000000100000" w:firstRow="0" w:lastRow="0" w:firstColumn="0" w:lastColumn="0" w:oddVBand="0" w:evenVBand="0" w:oddHBand="1" w:evenHBand="0" w:firstRowFirstColumn="0" w:firstRowLastColumn="0" w:lastRowFirstColumn="0" w:lastRowLastColumn="0"/>
              <w:rPr>
                <w:b/>
                <w:bCs/>
                <w:color w:val="000000" w:themeColor="text1"/>
              </w:rPr>
            </w:pPr>
            <w:r w:rsidRPr="00E37D12">
              <w:rPr>
                <w:b/>
                <w:bCs/>
                <w:color w:val="000000" w:themeColor="text1"/>
              </w:rPr>
              <w:t>Unit 1 Exam covers Modules 1-5</w:t>
            </w:r>
          </w:p>
        </w:tc>
      </w:tr>
    </w:tbl>
    <w:p w14:paraId="4C7C54B5" w14:textId="59BCE396" w:rsidR="00E37D12" w:rsidRDefault="00E37D12" w:rsidP="00E37D12"/>
    <w:p w14:paraId="3E73CD81" w14:textId="77777777" w:rsidR="00E37D12" w:rsidRDefault="00E37D12">
      <w:pPr>
        <w:spacing w:line="480" w:lineRule="auto"/>
        <w:ind w:firstLine="720"/>
      </w:pPr>
      <w:r>
        <w:br w:type="page"/>
      </w:r>
    </w:p>
    <w:p w14:paraId="22386365" w14:textId="6935B562" w:rsidR="008C6055" w:rsidRDefault="008C6055" w:rsidP="00AF5C17">
      <w:pPr>
        <w:pStyle w:val="Heading2"/>
        <w:spacing w:after="80"/>
      </w:pPr>
      <w:r>
        <w:lastRenderedPageBreak/>
        <w:t>Unit 2 Schedule</w:t>
      </w:r>
    </w:p>
    <w:tbl>
      <w:tblPr>
        <w:tblStyle w:val="ListTable4-Accent4"/>
        <w:tblW w:w="5000" w:type="pct"/>
        <w:tblLook w:val="04A0" w:firstRow="1" w:lastRow="0" w:firstColumn="1" w:lastColumn="0" w:noHBand="0" w:noVBand="1"/>
      </w:tblPr>
      <w:tblGrid>
        <w:gridCol w:w="6834"/>
        <w:gridCol w:w="3956"/>
      </w:tblGrid>
      <w:tr w:rsidR="00C64D4C" w:rsidRPr="00381A7C" w14:paraId="3E58438F" w14:textId="77777777" w:rsidTr="00C64D4C">
        <w:trPr>
          <w:cnfStyle w:val="100000000000" w:firstRow="1" w:lastRow="0" w:firstColumn="0" w:lastColumn="0" w:oddVBand="0" w:evenVBand="0" w:oddHBand="0" w:evenHBand="0" w:firstRowFirstColumn="0" w:firstRowLastColumn="0" w:lastRowFirstColumn="0" w:lastRowLastColumn="0"/>
          <w:trHeight w:val="461"/>
          <w:tblHeader/>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32ABA0D7" w14:textId="77777777" w:rsidR="00C64D4C" w:rsidRDefault="00C64D4C" w:rsidP="00EF5C56">
            <w:pPr>
              <w:jc w:val="center"/>
              <w:rPr>
                <w:b w:val="0"/>
                <w:bCs w:val="0"/>
                <w:color w:val="000000" w:themeColor="text1"/>
              </w:rPr>
            </w:pPr>
            <w:r>
              <w:rPr>
                <w:color w:val="000000" w:themeColor="text1"/>
              </w:rPr>
              <w:t>Module Topic &amp; Textbook Chapter</w:t>
            </w:r>
          </w:p>
          <w:p w14:paraId="045E2A36" w14:textId="7D4624D5" w:rsidR="009E37D6" w:rsidRPr="00381A7C" w:rsidRDefault="009E37D6" w:rsidP="00EF5C56">
            <w:pPr>
              <w:jc w:val="center"/>
              <w:rPr>
                <w:color w:val="000000" w:themeColor="text1"/>
              </w:rPr>
            </w:pPr>
            <w:r w:rsidRPr="009E37D6">
              <w:rPr>
                <w:b w:val="0"/>
                <w:bCs w:val="0"/>
                <w:color w:val="000000" w:themeColor="text1"/>
                <w:sz w:val="15"/>
                <w:szCs w:val="21"/>
              </w:rPr>
              <w:t>Each chapter has an associated Skill Builder, and each module has a quiz.</w:t>
            </w:r>
          </w:p>
        </w:tc>
        <w:tc>
          <w:tcPr>
            <w:tcW w:w="1833" w:type="pct"/>
            <w:vAlign w:val="center"/>
          </w:tcPr>
          <w:p w14:paraId="2B860F7E" w14:textId="6EFE464C" w:rsidR="00C64D4C" w:rsidRPr="00381A7C" w:rsidRDefault="00C64D4C" w:rsidP="00EF5C56">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Assessments</w:t>
            </w:r>
            <w:r>
              <w:rPr>
                <w:color w:val="000000" w:themeColor="text1"/>
              </w:rPr>
              <w:br/>
            </w:r>
            <w:r w:rsidRPr="00432A2F">
              <w:rPr>
                <w:b w:val="0"/>
                <w:bCs w:val="0"/>
                <w:color w:val="000000" w:themeColor="text1"/>
                <w:sz w:val="15"/>
                <w:szCs w:val="21"/>
              </w:rPr>
              <w:t>(in addition to typical Module Activities)</w:t>
            </w:r>
          </w:p>
        </w:tc>
      </w:tr>
      <w:tr w:rsidR="00C64D4C" w:rsidRPr="00381A7C" w14:paraId="700D19F7" w14:textId="77777777" w:rsidTr="00C64D4C">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0411D5D8" w14:textId="2E9DFEA4" w:rsidR="00C64D4C" w:rsidRDefault="00C64D4C" w:rsidP="00A72066">
            <w:pPr>
              <w:rPr>
                <w:color w:val="000000" w:themeColor="text1"/>
              </w:rPr>
            </w:pPr>
            <w:r>
              <w:rPr>
                <w:color w:val="000000" w:themeColor="text1"/>
              </w:rPr>
              <w:t>Module 6: NHST (Ch. 7)</w:t>
            </w:r>
          </w:p>
        </w:tc>
        <w:tc>
          <w:tcPr>
            <w:tcW w:w="1833" w:type="pct"/>
            <w:vAlign w:val="center"/>
          </w:tcPr>
          <w:p w14:paraId="3B4563A9" w14:textId="77777777" w:rsidR="00C64D4C" w:rsidRPr="00381A7C" w:rsidRDefault="00C64D4C" w:rsidP="00A7206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64D4C" w:rsidRPr="00381A7C" w14:paraId="050D83D6" w14:textId="77777777" w:rsidTr="00C64D4C">
        <w:trPr>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5EF60391" w14:textId="07A30F4E" w:rsidR="00C64D4C" w:rsidRDefault="00C64D4C" w:rsidP="00A72066">
            <w:pPr>
              <w:rPr>
                <w:color w:val="000000" w:themeColor="text1"/>
              </w:rPr>
            </w:pPr>
            <w:r>
              <w:rPr>
                <w:color w:val="000000" w:themeColor="text1"/>
              </w:rPr>
              <w:t>Module 7: Comparing Group Means (Ch. 8)</w:t>
            </w:r>
          </w:p>
        </w:tc>
        <w:tc>
          <w:tcPr>
            <w:tcW w:w="1833" w:type="pct"/>
            <w:vAlign w:val="center"/>
          </w:tcPr>
          <w:p w14:paraId="1EF3ABAB" w14:textId="77777777" w:rsidR="00C64D4C" w:rsidRPr="00381A7C" w:rsidRDefault="00C64D4C" w:rsidP="00A7206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C64D4C" w:rsidRPr="00381A7C" w14:paraId="3BDA889C" w14:textId="77777777" w:rsidTr="00C64D4C">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252C113B" w14:textId="5B9DE5BC" w:rsidR="00C64D4C" w:rsidRPr="00381A7C" w:rsidRDefault="00C64D4C" w:rsidP="0062203B">
            <w:pPr>
              <w:rPr>
                <w:color w:val="000000" w:themeColor="text1"/>
              </w:rPr>
            </w:pPr>
            <w:r>
              <w:rPr>
                <w:color w:val="000000" w:themeColor="text1"/>
              </w:rPr>
              <w:t>Module 8: Effect Sizes &amp; Confidence Intervals (Ch. 7 &amp; 8)</w:t>
            </w:r>
          </w:p>
        </w:tc>
        <w:tc>
          <w:tcPr>
            <w:tcW w:w="1833" w:type="pct"/>
            <w:vAlign w:val="center"/>
          </w:tcPr>
          <w:p w14:paraId="269DD489" w14:textId="0B3949F5" w:rsidR="00C64D4C" w:rsidRPr="00381A7C" w:rsidRDefault="00C64D4C" w:rsidP="00A7206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64D4C" w:rsidRPr="00381A7C" w14:paraId="67119720" w14:textId="77777777" w:rsidTr="00C64D4C">
        <w:trPr>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226429F9" w14:textId="059E4F54" w:rsidR="00C64D4C" w:rsidRPr="00381A7C" w:rsidRDefault="00C64D4C" w:rsidP="00A72066">
            <w:pPr>
              <w:rPr>
                <w:color w:val="000000" w:themeColor="text1"/>
              </w:rPr>
            </w:pPr>
            <w:r>
              <w:rPr>
                <w:color w:val="000000" w:themeColor="text1"/>
              </w:rPr>
              <w:t>Module 9: Dependent Samples t-tests (Ch. 9)</w:t>
            </w:r>
          </w:p>
        </w:tc>
        <w:tc>
          <w:tcPr>
            <w:tcW w:w="1833" w:type="pct"/>
            <w:vAlign w:val="center"/>
          </w:tcPr>
          <w:p w14:paraId="77AB0900" w14:textId="79A64DC8" w:rsidR="00C64D4C" w:rsidRPr="00381A7C" w:rsidRDefault="00C64D4C" w:rsidP="00A7206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E37D6" w:rsidRPr="00381A7C" w14:paraId="71F674E0" w14:textId="77777777" w:rsidTr="00C64D4C">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2455641E" w14:textId="476DE2EB" w:rsidR="009E37D6" w:rsidRPr="00381A7C" w:rsidRDefault="009E37D6" w:rsidP="009E37D6">
            <w:pPr>
              <w:rPr>
                <w:color w:val="000000" w:themeColor="text1"/>
              </w:rPr>
            </w:pPr>
            <w:r>
              <w:rPr>
                <w:color w:val="000000" w:themeColor="text1"/>
              </w:rPr>
              <w:t>Module 10: Independent Samples t-tests (Ch. 10)</w:t>
            </w:r>
          </w:p>
        </w:tc>
        <w:tc>
          <w:tcPr>
            <w:tcW w:w="1833" w:type="pct"/>
            <w:vAlign w:val="center"/>
          </w:tcPr>
          <w:p w14:paraId="7AEE89E4" w14:textId="00867B5F" w:rsidR="009E37D6" w:rsidRPr="00381A7C" w:rsidRDefault="009E37D6" w:rsidP="009E37D6">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SPSS Lab 3</w:t>
            </w:r>
          </w:p>
        </w:tc>
      </w:tr>
      <w:tr w:rsidR="009E37D6" w:rsidRPr="00381A7C" w14:paraId="298A0030" w14:textId="77777777" w:rsidTr="00C64D4C">
        <w:trPr>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5A2F74C2" w14:textId="0B7ABCDD" w:rsidR="009E37D6" w:rsidRPr="00381A7C" w:rsidRDefault="009E37D6" w:rsidP="009E37D6">
            <w:pPr>
              <w:rPr>
                <w:color w:val="000000" w:themeColor="text1"/>
              </w:rPr>
            </w:pPr>
          </w:p>
        </w:tc>
        <w:tc>
          <w:tcPr>
            <w:tcW w:w="1833" w:type="pct"/>
            <w:vAlign w:val="center"/>
          </w:tcPr>
          <w:p w14:paraId="699F261E" w14:textId="7EAC0F99" w:rsidR="009E37D6" w:rsidRPr="00E37D12" w:rsidRDefault="00E37D12" w:rsidP="009E37D6">
            <w:pPr>
              <w:cnfStyle w:val="000000000000" w:firstRow="0" w:lastRow="0" w:firstColumn="0" w:lastColumn="0" w:oddVBand="0" w:evenVBand="0" w:oddHBand="0" w:evenHBand="0" w:firstRowFirstColumn="0" w:firstRowLastColumn="0" w:lastRowFirstColumn="0" w:lastRowLastColumn="0"/>
              <w:rPr>
                <w:b/>
                <w:bCs/>
                <w:color w:val="000000" w:themeColor="text1"/>
              </w:rPr>
            </w:pPr>
            <w:r w:rsidRPr="00E37D12">
              <w:rPr>
                <w:b/>
                <w:bCs/>
                <w:color w:val="000000" w:themeColor="text1"/>
              </w:rPr>
              <w:t>Unit 2 Exam covers Modules 6-10</w:t>
            </w:r>
          </w:p>
        </w:tc>
      </w:tr>
    </w:tbl>
    <w:p w14:paraId="0A75B9B9" w14:textId="41DAD935" w:rsidR="008C6055" w:rsidRDefault="008C6055" w:rsidP="00AF5C17">
      <w:pPr>
        <w:pStyle w:val="Heading2"/>
        <w:spacing w:after="80"/>
      </w:pPr>
      <w:r>
        <w:t>Unit 3 Schedule</w:t>
      </w:r>
    </w:p>
    <w:tbl>
      <w:tblPr>
        <w:tblStyle w:val="ListTable4-Accent4"/>
        <w:tblW w:w="5000" w:type="pct"/>
        <w:tblLook w:val="04A0" w:firstRow="1" w:lastRow="0" w:firstColumn="1" w:lastColumn="0" w:noHBand="0" w:noVBand="1"/>
      </w:tblPr>
      <w:tblGrid>
        <w:gridCol w:w="6834"/>
        <w:gridCol w:w="3956"/>
      </w:tblGrid>
      <w:tr w:rsidR="00C64D4C" w:rsidRPr="00381A7C" w14:paraId="6E8DD292" w14:textId="77777777" w:rsidTr="00C64D4C">
        <w:trPr>
          <w:cnfStyle w:val="100000000000" w:firstRow="1" w:lastRow="0" w:firstColumn="0" w:lastColumn="0" w:oddVBand="0" w:evenVBand="0" w:oddHBand="0" w:evenHBand="0" w:firstRowFirstColumn="0" w:firstRowLastColumn="0" w:lastRowFirstColumn="0" w:lastRowLastColumn="0"/>
          <w:trHeight w:val="461"/>
          <w:tblHeader/>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23AF8351" w14:textId="77777777" w:rsidR="00C64D4C" w:rsidRDefault="00C64D4C" w:rsidP="00EF5C56">
            <w:pPr>
              <w:jc w:val="center"/>
              <w:rPr>
                <w:b w:val="0"/>
                <w:bCs w:val="0"/>
                <w:color w:val="000000" w:themeColor="text1"/>
              </w:rPr>
            </w:pPr>
            <w:r>
              <w:rPr>
                <w:color w:val="000000" w:themeColor="text1"/>
              </w:rPr>
              <w:t>Module Topic &amp; Textbook Chapter</w:t>
            </w:r>
          </w:p>
          <w:p w14:paraId="69E599C4" w14:textId="1F4D6E47" w:rsidR="009E37D6" w:rsidRPr="00381A7C" w:rsidRDefault="009E37D6" w:rsidP="00EF5C56">
            <w:pPr>
              <w:jc w:val="center"/>
              <w:rPr>
                <w:color w:val="000000" w:themeColor="text1"/>
              </w:rPr>
            </w:pPr>
            <w:r w:rsidRPr="009E37D6">
              <w:rPr>
                <w:b w:val="0"/>
                <w:bCs w:val="0"/>
                <w:color w:val="000000" w:themeColor="text1"/>
                <w:sz w:val="15"/>
                <w:szCs w:val="21"/>
              </w:rPr>
              <w:t>Each chapter has an associated Skill Builder, and each module has a quiz.</w:t>
            </w:r>
          </w:p>
        </w:tc>
        <w:tc>
          <w:tcPr>
            <w:tcW w:w="1833" w:type="pct"/>
            <w:vAlign w:val="center"/>
          </w:tcPr>
          <w:p w14:paraId="2848DD1B" w14:textId="2A8B900E" w:rsidR="00C64D4C" w:rsidRPr="00381A7C" w:rsidRDefault="00C64D4C" w:rsidP="00EF5C56">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Assessments</w:t>
            </w:r>
            <w:r>
              <w:rPr>
                <w:color w:val="000000" w:themeColor="text1"/>
              </w:rPr>
              <w:br/>
            </w:r>
            <w:r w:rsidRPr="00432A2F">
              <w:rPr>
                <w:b w:val="0"/>
                <w:bCs w:val="0"/>
                <w:color w:val="000000" w:themeColor="text1"/>
                <w:sz w:val="15"/>
                <w:szCs w:val="21"/>
              </w:rPr>
              <w:t>(in addition to typical Module Activities)</w:t>
            </w:r>
          </w:p>
        </w:tc>
      </w:tr>
      <w:tr w:rsidR="00C64D4C" w:rsidRPr="00381A7C" w14:paraId="5DE573E1" w14:textId="77777777" w:rsidTr="00C64D4C">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265FD1A6" w14:textId="2CD0AB05" w:rsidR="00C64D4C" w:rsidRDefault="00C64D4C" w:rsidP="00A72066">
            <w:pPr>
              <w:rPr>
                <w:color w:val="000000" w:themeColor="text1"/>
              </w:rPr>
            </w:pPr>
            <w:r>
              <w:rPr>
                <w:color w:val="000000" w:themeColor="text1"/>
              </w:rPr>
              <w:t>Module 11: Chi-Square Tests (Ch. 1</w:t>
            </w:r>
            <w:r w:rsidR="000E292D">
              <w:rPr>
                <w:color w:val="000000" w:themeColor="text1"/>
              </w:rPr>
              <w:t>5</w:t>
            </w:r>
            <w:r>
              <w:rPr>
                <w:color w:val="000000" w:themeColor="text1"/>
              </w:rPr>
              <w:t>)</w:t>
            </w:r>
          </w:p>
        </w:tc>
        <w:tc>
          <w:tcPr>
            <w:tcW w:w="1833" w:type="pct"/>
            <w:vAlign w:val="center"/>
          </w:tcPr>
          <w:p w14:paraId="44FAA053" w14:textId="77777777" w:rsidR="00C64D4C" w:rsidRDefault="00C64D4C" w:rsidP="00A72066">
            <w:pPr>
              <w:cnfStyle w:val="000000100000" w:firstRow="0" w:lastRow="0" w:firstColumn="0" w:lastColumn="0" w:oddVBand="0" w:evenVBand="0" w:oddHBand="1" w:evenHBand="0" w:firstRowFirstColumn="0" w:firstRowLastColumn="0" w:lastRowFirstColumn="0" w:lastRowLastColumn="0"/>
              <w:rPr>
                <w:color w:val="000000" w:themeColor="text1"/>
              </w:rPr>
            </w:pPr>
          </w:p>
        </w:tc>
      </w:tr>
      <w:tr w:rsidR="00C64D4C" w:rsidRPr="00381A7C" w14:paraId="3F30700F" w14:textId="77777777" w:rsidTr="00C64D4C">
        <w:trPr>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1FF82B01" w14:textId="261825F2" w:rsidR="00C64D4C" w:rsidRDefault="00C64D4C" w:rsidP="00A72066">
            <w:pPr>
              <w:rPr>
                <w:color w:val="000000" w:themeColor="text1"/>
              </w:rPr>
            </w:pPr>
            <w:r>
              <w:rPr>
                <w:color w:val="000000" w:themeColor="text1"/>
              </w:rPr>
              <w:t>Module 12: One-Way ANOVA &amp; Post-Hoc Tests (Ch. 11)</w:t>
            </w:r>
          </w:p>
        </w:tc>
        <w:tc>
          <w:tcPr>
            <w:tcW w:w="1833" w:type="pct"/>
            <w:vAlign w:val="center"/>
          </w:tcPr>
          <w:p w14:paraId="0E96831C" w14:textId="77777777" w:rsidR="00C64D4C" w:rsidRDefault="00C64D4C" w:rsidP="00A7206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E37D6" w:rsidRPr="00381A7C" w14:paraId="114E039C" w14:textId="77777777" w:rsidTr="00C64D4C">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4ED75162" w14:textId="127C0CA8" w:rsidR="009E37D6" w:rsidRPr="00381A7C" w:rsidRDefault="009E37D6" w:rsidP="009E37D6">
            <w:pPr>
              <w:rPr>
                <w:color w:val="000000" w:themeColor="text1"/>
              </w:rPr>
            </w:pPr>
            <w:r>
              <w:rPr>
                <w:color w:val="000000" w:themeColor="text1"/>
              </w:rPr>
              <w:t>Module 13: ANOVA using SPSS &amp; Factorial ANOVA (Ch. 12)</w:t>
            </w:r>
          </w:p>
        </w:tc>
        <w:tc>
          <w:tcPr>
            <w:tcW w:w="1833" w:type="pct"/>
            <w:vAlign w:val="center"/>
          </w:tcPr>
          <w:p w14:paraId="3559F65E" w14:textId="3E817778" w:rsidR="009E37D6" w:rsidRPr="00381A7C" w:rsidRDefault="009E37D6" w:rsidP="009E37D6">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SPSS Lab 4</w:t>
            </w:r>
          </w:p>
        </w:tc>
      </w:tr>
      <w:tr w:rsidR="009E37D6" w:rsidRPr="00381A7C" w14:paraId="63824495" w14:textId="77777777" w:rsidTr="00C64D4C">
        <w:trPr>
          <w:trHeight w:val="446"/>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0F797646" w14:textId="25977F8D" w:rsidR="009E37D6" w:rsidRPr="00381A7C" w:rsidRDefault="009E37D6" w:rsidP="009E37D6">
            <w:pPr>
              <w:rPr>
                <w:color w:val="000000" w:themeColor="text1"/>
              </w:rPr>
            </w:pPr>
            <w:r>
              <w:rPr>
                <w:color w:val="000000" w:themeColor="text1"/>
              </w:rPr>
              <w:t>Module 14: Pearson’s Correlation (Ch. 13)</w:t>
            </w:r>
          </w:p>
        </w:tc>
        <w:tc>
          <w:tcPr>
            <w:tcW w:w="1833" w:type="pct"/>
            <w:vAlign w:val="center"/>
          </w:tcPr>
          <w:p w14:paraId="41BB25FC" w14:textId="3D2C6F19" w:rsidR="009E37D6" w:rsidRPr="00381A7C" w:rsidRDefault="009E37D6" w:rsidP="009E37D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E37D6" w:rsidRPr="00381A7C" w14:paraId="4B23ABF9" w14:textId="77777777" w:rsidTr="00C64D4C">
        <w:trPr>
          <w:cnfStyle w:val="000000100000" w:firstRow="0" w:lastRow="0" w:firstColumn="0" w:lastColumn="0" w:oddVBand="0" w:evenVBand="0" w:oddHBand="1"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5CB84837" w14:textId="1EFD61E2" w:rsidR="009E37D6" w:rsidRPr="00381A7C" w:rsidRDefault="009E37D6" w:rsidP="009E37D6">
            <w:pPr>
              <w:rPr>
                <w:color w:val="000000" w:themeColor="text1"/>
              </w:rPr>
            </w:pPr>
            <w:r>
              <w:rPr>
                <w:color w:val="000000" w:themeColor="text1"/>
              </w:rPr>
              <w:t>Module 15: Regression (Ch. 14)</w:t>
            </w:r>
          </w:p>
        </w:tc>
        <w:tc>
          <w:tcPr>
            <w:tcW w:w="1833" w:type="pct"/>
            <w:vAlign w:val="center"/>
          </w:tcPr>
          <w:p w14:paraId="24B75207" w14:textId="55920DBD" w:rsidR="009E37D6" w:rsidRPr="00381A7C" w:rsidRDefault="009E37D6" w:rsidP="009E37D6">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SPSS Lab 5</w:t>
            </w:r>
          </w:p>
        </w:tc>
      </w:tr>
      <w:tr w:rsidR="009E37D6" w:rsidRPr="00381A7C" w14:paraId="4C9D39DD" w14:textId="77777777" w:rsidTr="00C64D4C">
        <w:trPr>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092E51CF" w14:textId="47720D39" w:rsidR="009E37D6" w:rsidRDefault="009E37D6" w:rsidP="009E37D6">
            <w:pPr>
              <w:rPr>
                <w:color w:val="000000" w:themeColor="text1"/>
              </w:rPr>
            </w:pPr>
            <w:r>
              <w:rPr>
                <w:color w:val="000000" w:themeColor="text1"/>
              </w:rPr>
              <w:t>Quiz 16 &amp; Course Outro Tasks</w:t>
            </w:r>
          </w:p>
        </w:tc>
        <w:tc>
          <w:tcPr>
            <w:tcW w:w="1833" w:type="pct"/>
            <w:vAlign w:val="center"/>
          </w:tcPr>
          <w:p w14:paraId="51051FAE" w14:textId="6CAEDBF5" w:rsidR="009E37D6" w:rsidRPr="00381A7C" w:rsidRDefault="009E37D6" w:rsidP="009E37D6">
            <w:pPr>
              <w:cnfStyle w:val="000000000000" w:firstRow="0" w:lastRow="0" w:firstColumn="0" w:lastColumn="0" w:oddVBand="0" w:evenVBand="0" w:oddHBand="0" w:evenHBand="0" w:firstRowFirstColumn="0" w:firstRowLastColumn="0" w:lastRowFirstColumn="0" w:lastRowLastColumn="0"/>
              <w:rPr>
                <w:color w:val="000000" w:themeColor="text1"/>
              </w:rPr>
            </w:pPr>
          </w:p>
        </w:tc>
      </w:tr>
      <w:tr w:rsidR="009E37D6" w:rsidRPr="00381A7C" w14:paraId="50A9259C" w14:textId="77777777" w:rsidTr="00C64D4C">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3167" w:type="pct"/>
            <w:vAlign w:val="center"/>
          </w:tcPr>
          <w:p w14:paraId="59ADC4AF" w14:textId="032ED1F6" w:rsidR="009E37D6" w:rsidRPr="00381A7C" w:rsidRDefault="009E37D6" w:rsidP="009E37D6">
            <w:pPr>
              <w:rPr>
                <w:color w:val="000000" w:themeColor="text1"/>
              </w:rPr>
            </w:pPr>
          </w:p>
        </w:tc>
        <w:tc>
          <w:tcPr>
            <w:tcW w:w="1833" w:type="pct"/>
            <w:vAlign w:val="center"/>
          </w:tcPr>
          <w:p w14:paraId="7A5F4949" w14:textId="3639790C" w:rsidR="009E37D6" w:rsidRPr="00E37D12" w:rsidRDefault="00E37D12" w:rsidP="009E37D6">
            <w:pPr>
              <w:cnfStyle w:val="000000100000" w:firstRow="0" w:lastRow="0" w:firstColumn="0" w:lastColumn="0" w:oddVBand="0" w:evenVBand="0" w:oddHBand="1" w:evenHBand="0" w:firstRowFirstColumn="0" w:firstRowLastColumn="0" w:lastRowFirstColumn="0" w:lastRowLastColumn="0"/>
              <w:rPr>
                <w:b/>
                <w:bCs/>
                <w:color w:val="000000" w:themeColor="text1"/>
              </w:rPr>
            </w:pPr>
            <w:r w:rsidRPr="00E37D12">
              <w:rPr>
                <w:b/>
                <w:bCs/>
                <w:color w:val="000000" w:themeColor="text1"/>
              </w:rPr>
              <w:t>Final Exam is cumulative</w:t>
            </w:r>
          </w:p>
        </w:tc>
      </w:tr>
    </w:tbl>
    <w:p w14:paraId="09AA9C1D" w14:textId="09CDC6A9" w:rsidR="00C53C9D" w:rsidRDefault="00E15919" w:rsidP="000B5BCD">
      <w:pPr>
        <w:pStyle w:val="Heading1"/>
        <w:spacing w:before="240"/>
      </w:pPr>
      <w:bookmarkStart w:id="1" w:name="_Assessments_&amp;_Grading_1"/>
      <w:bookmarkEnd w:id="1"/>
      <w:r>
        <w:t>Assessments &amp; Grading</w:t>
      </w:r>
    </w:p>
    <w:p w14:paraId="4EA4DF18" w14:textId="5D9007E4" w:rsidR="00E15919" w:rsidRPr="0074528B" w:rsidRDefault="00E15919" w:rsidP="00E15919">
      <w:pPr>
        <w:pStyle w:val="Heading2"/>
      </w:pPr>
      <w:r w:rsidRPr="0074528B">
        <w:t>Assessments</w:t>
      </w:r>
    </w:p>
    <w:p w14:paraId="4CDEC87D" w14:textId="11E980A9" w:rsidR="005537C5" w:rsidRPr="0074528B" w:rsidRDefault="005537C5" w:rsidP="005537C5">
      <w:pPr>
        <w:spacing w:after="120"/>
        <w:rPr>
          <w:lang w:eastAsia="ja-JP"/>
        </w:rPr>
      </w:pPr>
      <w:r w:rsidRPr="0074528B">
        <w:rPr>
          <w:lang w:eastAsia="ja-JP"/>
        </w:rPr>
        <w:t>The process of learning is fun and complex, and learning statistics can be a particular challenge! I know you can master the content</w:t>
      </w:r>
      <w:r w:rsidR="00CB02CD">
        <w:rPr>
          <w:lang w:eastAsia="ja-JP"/>
        </w:rPr>
        <w:t xml:space="preserve"> of this course, and it is </w:t>
      </w:r>
      <w:r w:rsidRPr="0074528B">
        <w:rPr>
          <w:lang w:eastAsia="ja-JP"/>
        </w:rPr>
        <w:t xml:space="preserve">set up to help you do so by engaging with the course material </w:t>
      </w:r>
      <w:r w:rsidRPr="0074528B">
        <w:rPr>
          <w:i/>
          <w:iCs/>
          <w:lang w:eastAsia="ja-JP"/>
        </w:rPr>
        <w:t>throughout</w:t>
      </w:r>
      <w:r w:rsidRPr="0074528B">
        <w:rPr>
          <w:lang w:eastAsia="ja-JP"/>
        </w:rPr>
        <w:t xml:space="preserve"> the entire semester. Said differently: my goal is not for you to simply complete assignments/quizzes/exams and get a grade for them – the goal is to </w:t>
      </w:r>
      <w:r w:rsidRPr="0074528B">
        <w:rPr>
          <w:i/>
          <w:iCs/>
          <w:lang w:eastAsia="ja-JP"/>
        </w:rPr>
        <w:t>learn</w:t>
      </w:r>
      <w:r w:rsidR="00CB02CD">
        <w:rPr>
          <w:i/>
          <w:iCs/>
          <w:lang w:eastAsia="ja-JP"/>
        </w:rPr>
        <w:t xml:space="preserve"> something</w:t>
      </w:r>
      <w:r w:rsidRPr="0074528B">
        <w:rPr>
          <w:lang w:eastAsia="ja-JP"/>
        </w:rPr>
        <w:t xml:space="preserve"> along the way. The material we cover in this course is directly relevant to what you will be doing in PSYC 4100 and is the foundation for most knowledge</w:t>
      </w:r>
      <w:r w:rsidR="00CB02CD">
        <w:rPr>
          <w:lang w:eastAsia="ja-JP"/>
        </w:rPr>
        <w:t xml:space="preserve"> in the field of psychological science</w:t>
      </w:r>
      <w:r w:rsidRPr="0074528B">
        <w:rPr>
          <w:lang w:eastAsia="ja-JP"/>
        </w:rPr>
        <w:t xml:space="preserve">. I want you to keep this in mind as you progress through this class. Be mindful about your approach, and practice metacognitive strategies along the way. </w:t>
      </w:r>
    </w:p>
    <w:p w14:paraId="2E3B56EB" w14:textId="24C36D72" w:rsidR="00C549C4" w:rsidRPr="0074528B" w:rsidRDefault="00C549C4" w:rsidP="00C549C4">
      <w:pPr>
        <w:spacing w:after="120"/>
      </w:pPr>
      <w:r w:rsidRPr="0074528B">
        <w:t xml:space="preserve">Assessments in this course are intended to provide multiple opportunities for you to </w:t>
      </w:r>
      <w:r w:rsidRPr="0074528B">
        <w:rPr>
          <w:b/>
          <w:bCs/>
        </w:rPr>
        <w:t>build skills</w:t>
      </w:r>
      <w:r w:rsidRPr="0074528B">
        <w:t xml:space="preserve"> and to </w:t>
      </w:r>
      <w:r w:rsidRPr="0074528B">
        <w:rPr>
          <w:b/>
          <w:bCs/>
        </w:rPr>
        <w:t>demonstrate applied mastery</w:t>
      </w:r>
      <w:r w:rsidRPr="0074528B">
        <w:t xml:space="preserve"> of the course content in several ways</w:t>
      </w:r>
      <w:r w:rsidR="00201C42">
        <w:t xml:space="preserve">. They </w:t>
      </w:r>
      <w:r w:rsidRPr="0074528B">
        <w:t xml:space="preserve">will assess content covered in </w:t>
      </w:r>
      <w:r w:rsidR="00595456" w:rsidRPr="00462EE6">
        <w:rPr>
          <w:i/>
          <w:iCs/>
        </w:rPr>
        <w:t>all</w:t>
      </w:r>
      <w:r w:rsidR="00595456" w:rsidRPr="0074528B">
        <w:t xml:space="preserve"> of the course materials</w:t>
      </w:r>
      <w:r w:rsidR="00462EE6">
        <w:t>; please do not assume that exclusively listening to</w:t>
      </w:r>
      <w:r w:rsidR="00595456" w:rsidRPr="0074528B">
        <w:t xml:space="preserve"> </w:t>
      </w:r>
      <w:r w:rsidR="001F0A73" w:rsidRPr="0074528B">
        <w:t>lecture</w:t>
      </w:r>
      <w:r w:rsidR="00462EE6">
        <w:t xml:space="preserve">s will </w:t>
      </w:r>
      <w:r w:rsidR="004404BF">
        <w:t xml:space="preserve">give you all the knowledge and skills that you need. </w:t>
      </w:r>
      <w:r w:rsidRPr="0074528B">
        <w:t xml:space="preserve">Although the ability to analyze and interpret data are the primary focus of the assignments, learning foundational concepts and how they apply to analyses, how to use SPSS, and the ability to think critically about and troubleshoot analyses are also of major importance. Thus, just like you would in real research scenarios, </w:t>
      </w:r>
      <w:r w:rsidRPr="0074528B">
        <w:rPr>
          <w:i/>
          <w:iCs/>
        </w:rPr>
        <w:t>you will encounter questions, problems, and uncertainties about your analyses</w:t>
      </w:r>
      <w:r w:rsidRPr="0074528B">
        <w:t xml:space="preserve"> (especially in the Practice Problems assignments)</w:t>
      </w:r>
      <w:r w:rsidR="001918CA">
        <w:t>. T</w:t>
      </w:r>
      <w:r w:rsidRPr="0074528B">
        <w:t>his is usually intentiona</w:t>
      </w:r>
      <w:r w:rsidR="001918CA">
        <w:t xml:space="preserve">l, meaning I have given you </w:t>
      </w:r>
      <w:r w:rsidR="00D30841">
        <w:t xml:space="preserve">just enough information to answer the question while still requiring that you do some investigation or additional </w:t>
      </w:r>
      <w:r w:rsidR="00E84B0F">
        <w:t>reading, review, etc.</w:t>
      </w:r>
      <w:r w:rsidR="00D30841">
        <w:t xml:space="preserve"> </w:t>
      </w:r>
    </w:p>
    <w:p w14:paraId="35824A1E" w14:textId="4DB30A64" w:rsidR="00C549C4" w:rsidRPr="0074528B" w:rsidRDefault="00C549C4" w:rsidP="00C549C4">
      <w:pPr>
        <w:spacing w:after="120"/>
      </w:pPr>
      <w:r w:rsidRPr="0074528B">
        <w:lastRenderedPageBreak/>
        <w:t xml:space="preserve">Please note that although assignments and exams are primarily geared toward the content covered in the </w:t>
      </w:r>
      <w:r w:rsidR="00415906">
        <w:t>modules</w:t>
      </w:r>
      <w:r w:rsidRPr="0074528B">
        <w:t xml:space="preserve"> immediately preceding them, due to the cumulative nature of statistics you </w:t>
      </w:r>
      <w:r w:rsidRPr="00C914E1">
        <w:rPr>
          <w:i/>
          <w:iCs/>
        </w:rPr>
        <w:t>should</w:t>
      </w:r>
      <w:r w:rsidRPr="0074528B">
        <w:t xml:space="preserve"> expect that prior concepts will continue to show up in later assignments and exams. </w:t>
      </w:r>
    </w:p>
    <w:p w14:paraId="1107D327" w14:textId="2745EB9A" w:rsidR="00C549C4" w:rsidRPr="0074528B" w:rsidRDefault="00C549C4" w:rsidP="00C549C4">
      <w:pPr>
        <w:pStyle w:val="Heading3"/>
      </w:pPr>
      <w:r w:rsidRPr="0074528B">
        <w:t>Assessment</w:t>
      </w:r>
      <w:r w:rsidR="00387882" w:rsidRPr="0074528B">
        <w:t xml:space="preserve"> Types and </w:t>
      </w:r>
      <w:r w:rsidR="000B2D14" w:rsidRPr="0074528B">
        <w:t>Frequency</w:t>
      </w:r>
    </w:p>
    <w:p w14:paraId="23D644C7" w14:textId="31E1C85A" w:rsidR="009D4131" w:rsidRPr="0074528B" w:rsidRDefault="009D4131" w:rsidP="00B71028">
      <w:pPr>
        <w:pStyle w:val="ListParagraph"/>
        <w:numPr>
          <w:ilvl w:val="0"/>
          <w:numId w:val="22"/>
        </w:numPr>
        <w:spacing w:after="120"/>
      </w:pPr>
      <w:r w:rsidRPr="00B71028">
        <w:rPr>
          <w:b/>
          <w:bCs/>
        </w:rPr>
        <w:t xml:space="preserve">Module </w:t>
      </w:r>
      <w:r w:rsidR="00106FAD" w:rsidRPr="00B71028">
        <w:rPr>
          <w:b/>
          <w:bCs/>
        </w:rPr>
        <w:t>Activities</w:t>
      </w:r>
      <w:r w:rsidR="00B71028" w:rsidRPr="00B71028">
        <w:rPr>
          <w:b/>
          <w:bCs/>
        </w:rPr>
        <w:t xml:space="preserve"> (</w:t>
      </w:r>
      <w:r w:rsidRPr="00B71028">
        <w:rPr>
          <w:b/>
          <w:bCs/>
        </w:rPr>
        <w:t>Lectures</w:t>
      </w:r>
      <w:r w:rsidR="00C914E1" w:rsidRPr="00B71028">
        <w:rPr>
          <w:b/>
          <w:bCs/>
        </w:rPr>
        <w:t xml:space="preserve"> &amp; Practice</w:t>
      </w:r>
      <w:r w:rsidR="00B71028">
        <w:rPr>
          <w:b/>
          <w:bCs/>
        </w:rPr>
        <w:t>)</w:t>
      </w:r>
      <w:r w:rsidRPr="00B71028">
        <w:rPr>
          <w:b/>
          <w:bCs/>
        </w:rPr>
        <w:t>:</w:t>
      </w:r>
      <w:r w:rsidRPr="0074528B">
        <w:t xml:space="preserve"> </w:t>
      </w:r>
      <w:r w:rsidR="003565A8">
        <w:t>47</w:t>
      </w:r>
      <w:r w:rsidR="003565A8" w:rsidRPr="0074528B">
        <w:t xml:space="preserve"> </w:t>
      </w:r>
      <w:r w:rsidR="003565A8">
        <w:t>total</w:t>
      </w:r>
      <w:r w:rsidR="003565A8" w:rsidRPr="0074528B">
        <w:t xml:space="preserve"> </w:t>
      </w:r>
      <w:r w:rsidR="003565A8">
        <w:t>(15</w:t>
      </w:r>
      <w:r w:rsidRPr="0074528B">
        <w:t xml:space="preserve"> </w:t>
      </w:r>
      <w:r w:rsidR="003565A8">
        <w:t>modules with videos/practice</w:t>
      </w:r>
      <w:r w:rsidR="00870A52" w:rsidRPr="0074528B">
        <w:t>,</w:t>
      </w:r>
      <w:r w:rsidR="008C0D43" w:rsidRPr="0074528B">
        <w:t xml:space="preserve"> 2-5 each </w:t>
      </w:r>
      <w:r w:rsidR="003565A8">
        <w:t>module)</w:t>
      </w:r>
    </w:p>
    <w:p w14:paraId="616C7D1D" w14:textId="744EC409" w:rsidR="00106FAD" w:rsidRDefault="00106FAD" w:rsidP="00B71028">
      <w:pPr>
        <w:pStyle w:val="ListParagraph"/>
        <w:numPr>
          <w:ilvl w:val="0"/>
          <w:numId w:val="22"/>
        </w:numPr>
        <w:spacing w:after="120"/>
      </w:pPr>
      <w:r w:rsidRPr="0074528B">
        <w:rPr>
          <w:b/>
          <w:bCs/>
        </w:rPr>
        <w:t>Module Quizzes</w:t>
      </w:r>
      <w:r w:rsidR="00A80ED6" w:rsidRPr="0074528B">
        <w:rPr>
          <w:b/>
          <w:bCs/>
        </w:rPr>
        <w:t xml:space="preserve">: </w:t>
      </w:r>
      <w:r w:rsidR="00FF358F" w:rsidRPr="0074528B">
        <w:t>16 total</w:t>
      </w:r>
      <w:r w:rsidR="001C3AA9">
        <w:t xml:space="preserve"> (one per module, plus a refresher quiz)</w:t>
      </w:r>
    </w:p>
    <w:p w14:paraId="6020AC96" w14:textId="79368456" w:rsidR="004A1412" w:rsidRPr="0074528B" w:rsidRDefault="004A1412" w:rsidP="00B71028">
      <w:pPr>
        <w:pStyle w:val="ListParagraph"/>
        <w:numPr>
          <w:ilvl w:val="0"/>
          <w:numId w:val="22"/>
        </w:numPr>
        <w:spacing w:after="120"/>
      </w:pPr>
      <w:r>
        <w:rPr>
          <w:b/>
          <w:bCs/>
        </w:rPr>
        <w:t>Module Skill Builders:</w:t>
      </w:r>
      <w:r>
        <w:t xml:space="preserve"> 15 total (one per chapter)</w:t>
      </w:r>
    </w:p>
    <w:p w14:paraId="431C84E0" w14:textId="229510DB" w:rsidR="00C549C4" w:rsidRPr="0074528B" w:rsidRDefault="004A1412" w:rsidP="004F487E">
      <w:pPr>
        <w:pStyle w:val="ListParagraph"/>
        <w:numPr>
          <w:ilvl w:val="0"/>
          <w:numId w:val="22"/>
        </w:numPr>
        <w:spacing w:after="120"/>
      </w:pPr>
      <w:r>
        <w:rPr>
          <w:b/>
          <w:bCs/>
        </w:rPr>
        <w:t>SPSS Labs</w:t>
      </w:r>
      <w:r w:rsidR="004F487E">
        <w:rPr>
          <w:b/>
          <w:bCs/>
        </w:rPr>
        <w:t xml:space="preserve">: </w:t>
      </w:r>
      <w:r w:rsidRPr="004A1412">
        <w:t>5</w:t>
      </w:r>
      <w:r w:rsidR="00C549C4" w:rsidRPr="0074528B">
        <w:t xml:space="preserve"> total</w:t>
      </w:r>
      <w:r w:rsidR="001C3AA9">
        <w:t xml:space="preserve"> </w:t>
      </w:r>
    </w:p>
    <w:p w14:paraId="17BD28E6" w14:textId="0394B122" w:rsidR="00C549C4" w:rsidRPr="0074528B" w:rsidRDefault="00C549C4" w:rsidP="00C549C4">
      <w:pPr>
        <w:pStyle w:val="ListParagraph"/>
        <w:numPr>
          <w:ilvl w:val="0"/>
          <w:numId w:val="22"/>
        </w:numPr>
        <w:spacing w:after="120"/>
      </w:pPr>
      <w:r w:rsidRPr="0074528B">
        <w:rPr>
          <w:b/>
          <w:bCs/>
        </w:rPr>
        <w:t xml:space="preserve">Exams: </w:t>
      </w:r>
      <w:r w:rsidRPr="0074528B">
        <w:t xml:space="preserve">2 </w:t>
      </w:r>
      <w:r w:rsidR="00850BB3">
        <w:t>unit</w:t>
      </w:r>
      <w:r w:rsidRPr="0074528B">
        <w:t xml:space="preserve"> </w:t>
      </w:r>
      <w:r w:rsidR="002D7FA8" w:rsidRPr="0074528B">
        <w:t xml:space="preserve">exams </w:t>
      </w:r>
      <w:r w:rsidRPr="0074528B">
        <w:t>&amp; 1 final exam</w:t>
      </w:r>
    </w:p>
    <w:p w14:paraId="59842E08" w14:textId="7EF6F11E" w:rsidR="00B71028" w:rsidRDefault="00D813C8" w:rsidP="00B71028">
      <w:pPr>
        <w:pStyle w:val="Heading3"/>
        <w:rPr>
          <w:lang w:eastAsia="ja-JP"/>
        </w:rPr>
      </w:pPr>
      <w:r w:rsidRPr="00FD4D3F">
        <w:rPr>
          <w:lang w:eastAsia="ja-JP"/>
        </w:rPr>
        <w:t xml:space="preserve">Module </w:t>
      </w:r>
      <w:r w:rsidR="00B71028">
        <w:rPr>
          <w:lang w:eastAsia="ja-JP"/>
        </w:rPr>
        <w:t>Activities</w:t>
      </w:r>
    </w:p>
    <w:p w14:paraId="6154E918" w14:textId="5E43C76B" w:rsidR="000E45DD" w:rsidRDefault="00C177DB" w:rsidP="000E45DD">
      <w:pPr>
        <w:spacing w:after="120"/>
        <w:rPr>
          <w:lang w:eastAsia="ja-JP"/>
        </w:rPr>
      </w:pPr>
      <w:r w:rsidRPr="00FD4D3F">
        <w:rPr>
          <w:lang w:eastAsia="ja-JP"/>
        </w:rPr>
        <w:t>Each module contains</w:t>
      </w:r>
      <w:r w:rsidR="00403D3C" w:rsidRPr="00FD4D3F">
        <w:rPr>
          <w:lang w:eastAsia="ja-JP"/>
        </w:rPr>
        <w:t xml:space="preserve"> several (usually between 2 and 5)</w:t>
      </w:r>
      <w:r w:rsidRPr="00FD4D3F">
        <w:rPr>
          <w:lang w:eastAsia="ja-JP"/>
        </w:rPr>
        <w:t xml:space="preserve"> lecture videos</w:t>
      </w:r>
      <w:r w:rsidR="00403D3C" w:rsidRPr="00FD4D3F">
        <w:rPr>
          <w:lang w:eastAsia="ja-JP"/>
        </w:rPr>
        <w:t xml:space="preserve">; there are questions embedded within the videos that you need to answer. </w:t>
      </w:r>
      <w:r w:rsidR="00307855" w:rsidRPr="00FD4D3F">
        <w:rPr>
          <w:lang w:eastAsia="ja-JP"/>
        </w:rPr>
        <w:t>The intention</w:t>
      </w:r>
      <w:r w:rsidR="003E2CA4">
        <w:rPr>
          <w:lang w:eastAsia="ja-JP"/>
        </w:rPr>
        <w:t xml:space="preserve"> of the videos and embedded questions</w:t>
      </w:r>
      <w:r w:rsidR="00307855" w:rsidRPr="00FD4D3F">
        <w:rPr>
          <w:lang w:eastAsia="ja-JP"/>
        </w:rPr>
        <w:t xml:space="preserve"> is that you </w:t>
      </w:r>
      <w:r w:rsidR="00307855" w:rsidRPr="00FD4D3F">
        <w:rPr>
          <w:u w:val="single"/>
          <w:lang w:eastAsia="ja-JP"/>
        </w:rPr>
        <w:t>regularly engage</w:t>
      </w:r>
      <w:r w:rsidR="00307855" w:rsidRPr="00FD4D3F">
        <w:rPr>
          <w:lang w:eastAsia="ja-JP"/>
        </w:rPr>
        <w:t xml:space="preserve"> with the course material. </w:t>
      </w:r>
      <w:r w:rsidR="00C22612" w:rsidRPr="00FD4D3F">
        <w:rPr>
          <w:lang w:eastAsia="ja-JP"/>
        </w:rPr>
        <w:t xml:space="preserve">The lecture videos comprise the </w:t>
      </w:r>
      <w:r w:rsidR="00C22612">
        <w:rPr>
          <w:lang w:eastAsia="ja-JP"/>
        </w:rPr>
        <w:t>much</w:t>
      </w:r>
      <w:r w:rsidR="00C22612" w:rsidRPr="00FD4D3F">
        <w:rPr>
          <w:lang w:eastAsia="ja-JP"/>
        </w:rPr>
        <w:t xml:space="preserve"> </w:t>
      </w:r>
      <w:r w:rsidR="00C22612" w:rsidRPr="00256804">
        <w:rPr>
          <w:u w:val="single"/>
          <w:lang w:eastAsia="ja-JP"/>
        </w:rPr>
        <w:t>but not all</w:t>
      </w:r>
      <w:r w:rsidR="00C22612" w:rsidRPr="00FD4D3F">
        <w:rPr>
          <w:lang w:eastAsia="ja-JP"/>
        </w:rPr>
        <w:t xml:space="preserve"> of the content you need to learn in this class</w:t>
      </w:r>
      <w:r w:rsidR="00C22612">
        <w:rPr>
          <w:lang w:eastAsia="ja-JP"/>
        </w:rPr>
        <w:t xml:space="preserve">; you should also read the assigned readings and complete practice activities when they are assigned. </w:t>
      </w:r>
    </w:p>
    <w:p w14:paraId="15D7E4EC" w14:textId="584528AC" w:rsidR="00D813C8" w:rsidRPr="00925BC5" w:rsidRDefault="00D813C8" w:rsidP="00D813C8">
      <w:pPr>
        <w:pStyle w:val="Heading3"/>
        <w:rPr>
          <w:lang w:eastAsia="ja-JP"/>
        </w:rPr>
      </w:pPr>
      <w:r w:rsidRPr="00925BC5">
        <w:rPr>
          <w:lang w:eastAsia="ja-JP"/>
        </w:rPr>
        <w:t>Module Quizzes</w:t>
      </w:r>
    </w:p>
    <w:p w14:paraId="0A135019" w14:textId="22EE8A6A" w:rsidR="00E24D89" w:rsidRDefault="00491D19" w:rsidP="001F40CA">
      <w:pPr>
        <w:spacing w:after="120"/>
        <w:rPr>
          <w:lang w:eastAsia="ja-JP"/>
        </w:rPr>
      </w:pPr>
      <w:r w:rsidRPr="00925BC5">
        <w:rPr>
          <w:lang w:eastAsia="ja-JP"/>
        </w:rPr>
        <w:t>Each module contains a</w:t>
      </w:r>
      <w:r w:rsidR="00FD4D3F" w:rsidRPr="00925BC5">
        <w:rPr>
          <w:lang w:eastAsia="ja-JP"/>
        </w:rPr>
        <w:t xml:space="preserve">n </w:t>
      </w:r>
      <w:r w:rsidRPr="00925BC5">
        <w:rPr>
          <w:lang w:eastAsia="ja-JP"/>
        </w:rPr>
        <w:t>open-note quiz</w:t>
      </w:r>
      <w:r w:rsidR="00FD4D3F" w:rsidRPr="00925BC5">
        <w:rPr>
          <w:lang w:eastAsia="ja-JP"/>
        </w:rPr>
        <w:t xml:space="preserve"> with mostly multiple choice or matching type questions (and occasionally some other question types)</w:t>
      </w:r>
      <w:r w:rsidR="00D7378C" w:rsidRPr="00925BC5">
        <w:rPr>
          <w:lang w:eastAsia="ja-JP"/>
        </w:rPr>
        <w:t xml:space="preserve">. </w:t>
      </w:r>
      <w:r w:rsidR="005E7935">
        <w:rPr>
          <w:lang w:eastAsia="ja-JP"/>
        </w:rPr>
        <w:t xml:space="preserve">Quizzes contain information from both the lectures and the readings, and they primarily focus on conceptual understanding. </w:t>
      </w:r>
      <w:r w:rsidR="00034A31" w:rsidRPr="00925BC5">
        <w:rPr>
          <w:lang w:eastAsia="ja-JP"/>
        </w:rPr>
        <w:t xml:space="preserve">Quizzes will have about </w:t>
      </w:r>
      <w:r w:rsidR="001F5C68">
        <w:rPr>
          <w:lang w:eastAsia="ja-JP"/>
        </w:rPr>
        <w:t xml:space="preserve">5 or 10 </w:t>
      </w:r>
      <w:r w:rsidR="00BB7820" w:rsidRPr="00925BC5">
        <w:rPr>
          <w:lang w:eastAsia="ja-JP"/>
        </w:rPr>
        <w:t xml:space="preserve">questions and will have a </w:t>
      </w:r>
      <w:r w:rsidR="00625777">
        <w:rPr>
          <w:lang w:eastAsia="ja-JP"/>
        </w:rPr>
        <w:t>15- or 30-minute</w:t>
      </w:r>
      <w:r w:rsidR="00BB7820" w:rsidRPr="00925BC5">
        <w:rPr>
          <w:lang w:eastAsia="ja-JP"/>
        </w:rPr>
        <w:t xml:space="preserve"> timer</w:t>
      </w:r>
      <w:r w:rsidR="00625777">
        <w:rPr>
          <w:lang w:eastAsia="ja-JP"/>
        </w:rPr>
        <w:t>, respectively</w:t>
      </w:r>
      <w:r w:rsidR="00D7378C" w:rsidRPr="00925BC5">
        <w:rPr>
          <w:lang w:eastAsia="ja-JP"/>
        </w:rPr>
        <w:t xml:space="preserve"> (</w:t>
      </w:r>
      <w:r w:rsidR="003215C9" w:rsidRPr="00925BC5">
        <w:rPr>
          <w:lang w:eastAsia="ja-JP"/>
        </w:rPr>
        <w:t xml:space="preserve">depending on the number of questions; </w:t>
      </w:r>
      <w:r w:rsidR="00D7378C" w:rsidRPr="00925BC5">
        <w:rPr>
          <w:lang w:eastAsia="ja-JP"/>
        </w:rPr>
        <w:t>3 mins per question)</w:t>
      </w:r>
      <w:r w:rsidR="00E24D89" w:rsidRPr="00925BC5">
        <w:rPr>
          <w:lang w:eastAsia="ja-JP"/>
        </w:rPr>
        <w:t xml:space="preserve">. Therefore, </w:t>
      </w:r>
      <w:r w:rsidR="00BB7820" w:rsidRPr="00925BC5">
        <w:rPr>
          <w:lang w:eastAsia="ja-JP"/>
        </w:rPr>
        <w:t xml:space="preserve">when you open </w:t>
      </w:r>
      <w:r w:rsidR="00E24D89" w:rsidRPr="00925BC5">
        <w:rPr>
          <w:lang w:eastAsia="ja-JP"/>
        </w:rPr>
        <w:t xml:space="preserve">the quiz, </w:t>
      </w:r>
      <w:r w:rsidR="00BB7820" w:rsidRPr="00925BC5">
        <w:rPr>
          <w:lang w:eastAsia="ja-JP"/>
        </w:rPr>
        <w:t>you should be prepared to take it</w:t>
      </w:r>
      <w:r w:rsidR="00E24D89" w:rsidRPr="00925BC5">
        <w:rPr>
          <w:lang w:eastAsia="ja-JP"/>
        </w:rPr>
        <w:t xml:space="preserve"> (e.</w:t>
      </w:r>
      <w:r w:rsidR="00625777">
        <w:rPr>
          <w:lang w:eastAsia="ja-JP"/>
        </w:rPr>
        <w:t>g.</w:t>
      </w:r>
      <w:r w:rsidR="00E24D89" w:rsidRPr="00925BC5">
        <w:rPr>
          <w:lang w:eastAsia="ja-JP"/>
        </w:rPr>
        <w:t xml:space="preserve">, having studied, </w:t>
      </w:r>
      <w:r w:rsidR="007014F9" w:rsidRPr="00925BC5">
        <w:rPr>
          <w:lang w:eastAsia="ja-JP"/>
        </w:rPr>
        <w:t xml:space="preserve">taken notes). </w:t>
      </w:r>
      <w:r w:rsidR="00E36BDF">
        <w:rPr>
          <w:lang w:eastAsia="ja-JP"/>
        </w:rPr>
        <w:t>Quizzes will open</w:t>
      </w:r>
      <w:r w:rsidR="00D02FEA">
        <w:rPr>
          <w:lang w:eastAsia="ja-JP"/>
        </w:rPr>
        <w:t xml:space="preserve"> </w:t>
      </w:r>
      <w:r w:rsidR="00D02FEA" w:rsidRPr="00625777">
        <w:rPr>
          <w:i/>
          <w:iCs/>
          <w:lang w:eastAsia="ja-JP"/>
        </w:rPr>
        <w:t>after</w:t>
      </w:r>
      <w:r w:rsidR="00D02FEA">
        <w:rPr>
          <w:lang w:eastAsia="ja-JP"/>
        </w:rPr>
        <w:t xml:space="preserve"> </w:t>
      </w:r>
      <w:r w:rsidR="00E36BDF">
        <w:rPr>
          <w:lang w:eastAsia="ja-JP"/>
        </w:rPr>
        <w:t xml:space="preserve">you have completed the module </w:t>
      </w:r>
      <w:r w:rsidR="00827350">
        <w:rPr>
          <w:lang w:eastAsia="ja-JP"/>
        </w:rPr>
        <w:t>activities</w:t>
      </w:r>
      <w:r w:rsidR="00E36BDF">
        <w:rPr>
          <w:lang w:eastAsia="ja-JP"/>
        </w:rPr>
        <w:t>.</w:t>
      </w:r>
    </w:p>
    <w:p w14:paraId="58F534CD" w14:textId="45AAE8FA" w:rsidR="00715A57" w:rsidRPr="00925BC5" w:rsidRDefault="00715A57" w:rsidP="001F40CA">
      <w:pPr>
        <w:spacing w:after="120"/>
        <w:rPr>
          <w:lang w:eastAsia="ja-JP"/>
        </w:rPr>
      </w:pPr>
      <w:r w:rsidRPr="00925BC5">
        <w:rPr>
          <w:lang w:eastAsia="ja-JP"/>
        </w:rPr>
        <w:t xml:space="preserve">After completing your first attempt, you’ll </w:t>
      </w:r>
      <w:r w:rsidR="00F329F4">
        <w:rPr>
          <w:lang w:eastAsia="ja-JP"/>
        </w:rPr>
        <w:t>see which questions you got wrong on the first attempt</w:t>
      </w:r>
      <w:r w:rsidR="00827350">
        <w:rPr>
          <w:lang w:eastAsia="ja-JP"/>
        </w:rPr>
        <w:t xml:space="preserve">, </w:t>
      </w:r>
      <w:r w:rsidR="00F329F4">
        <w:rPr>
          <w:lang w:eastAsia="ja-JP"/>
        </w:rPr>
        <w:t xml:space="preserve">and </w:t>
      </w:r>
      <w:r w:rsidR="00827350">
        <w:rPr>
          <w:lang w:eastAsia="ja-JP"/>
        </w:rPr>
        <w:t xml:space="preserve">you will have </w:t>
      </w:r>
      <w:r w:rsidRPr="00925BC5">
        <w:rPr>
          <w:lang w:eastAsia="ja-JP"/>
        </w:rPr>
        <w:t>one re-</w:t>
      </w:r>
      <w:r w:rsidR="00625777">
        <w:rPr>
          <w:lang w:eastAsia="ja-JP"/>
        </w:rPr>
        <w:t>attempt</w:t>
      </w:r>
      <w:r w:rsidRPr="00925BC5">
        <w:rPr>
          <w:lang w:eastAsia="ja-JP"/>
        </w:rPr>
        <w:t xml:space="preserve"> at any </w:t>
      </w:r>
      <w:r w:rsidR="00BF33E9">
        <w:rPr>
          <w:lang w:eastAsia="ja-JP"/>
        </w:rPr>
        <w:t xml:space="preserve">incorrect </w:t>
      </w:r>
      <w:r w:rsidRPr="00925BC5">
        <w:rPr>
          <w:lang w:eastAsia="ja-JP"/>
        </w:rPr>
        <w:t>questions</w:t>
      </w:r>
      <w:r w:rsidR="00BF33E9">
        <w:rPr>
          <w:lang w:eastAsia="ja-JP"/>
        </w:rPr>
        <w:t xml:space="preserve">. </w:t>
      </w:r>
      <w:r>
        <w:rPr>
          <w:lang w:eastAsia="ja-JP"/>
        </w:rPr>
        <w:t xml:space="preserve">Your recorded score will be the average of the two attempts. For example, if you </w:t>
      </w:r>
      <w:r w:rsidR="008141F3">
        <w:rPr>
          <w:lang w:eastAsia="ja-JP"/>
        </w:rPr>
        <w:t xml:space="preserve">scored a 60% (6 out of 10 correct) on </w:t>
      </w:r>
      <w:r w:rsidR="00827350">
        <w:rPr>
          <w:lang w:eastAsia="ja-JP"/>
        </w:rPr>
        <w:t>a</w:t>
      </w:r>
      <w:r w:rsidR="008141F3">
        <w:rPr>
          <w:lang w:eastAsia="ja-JP"/>
        </w:rPr>
        <w:t xml:space="preserve"> first attempt, the second attempt would present you with the 4 questions you got wrong. If you get </w:t>
      </w:r>
      <w:r w:rsidR="00201597">
        <w:rPr>
          <w:lang w:eastAsia="ja-JP"/>
        </w:rPr>
        <w:t>three correct</w:t>
      </w:r>
      <w:r w:rsidR="008141F3">
        <w:rPr>
          <w:lang w:eastAsia="ja-JP"/>
        </w:rPr>
        <w:t xml:space="preserve"> on the second attempt, </w:t>
      </w:r>
      <w:r w:rsidR="00006699">
        <w:rPr>
          <w:lang w:eastAsia="ja-JP"/>
        </w:rPr>
        <w:t xml:space="preserve">the second attempt score would be </w:t>
      </w:r>
      <w:r w:rsidR="00201597">
        <w:rPr>
          <w:lang w:eastAsia="ja-JP"/>
        </w:rPr>
        <w:t>90</w:t>
      </w:r>
      <w:r w:rsidR="00006699">
        <w:rPr>
          <w:lang w:eastAsia="ja-JP"/>
        </w:rPr>
        <w:t>% (</w:t>
      </w:r>
      <w:r w:rsidR="00201597">
        <w:rPr>
          <w:lang w:eastAsia="ja-JP"/>
        </w:rPr>
        <w:t>9</w:t>
      </w:r>
      <w:r w:rsidR="00006699">
        <w:rPr>
          <w:lang w:eastAsia="ja-JP"/>
        </w:rPr>
        <w:t xml:space="preserve"> out of 10), so your score recorded for this quiz would be </w:t>
      </w:r>
      <w:r w:rsidR="00FE7920">
        <w:rPr>
          <w:lang w:eastAsia="ja-JP"/>
        </w:rPr>
        <w:t>75</w:t>
      </w:r>
      <w:r w:rsidR="00006699">
        <w:rPr>
          <w:lang w:eastAsia="ja-JP"/>
        </w:rPr>
        <w:t>%.</w:t>
      </w:r>
      <w:r w:rsidR="00B405FB">
        <w:rPr>
          <w:lang w:eastAsia="ja-JP"/>
        </w:rPr>
        <w:t xml:space="preserve"> Your </w:t>
      </w:r>
      <w:r w:rsidR="00DB2A8A">
        <w:rPr>
          <w:lang w:eastAsia="ja-JP"/>
        </w:rPr>
        <w:t xml:space="preserve">recorded score will never go down as a result of a second attempt. </w:t>
      </w:r>
    </w:p>
    <w:p w14:paraId="167601B0" w14:textId="2138D2CB" w:rsidR="00D813C8" w:rsidRDefault="00D91D95" w:rsidP="001F40CA">
      <w:pPr>
        <w:spacing w:after="120"/>
        <w:rPr>
          <w:lang w:eastAsia="ja-JP"/>
        </w:rPr>
      </w:pPr>
      <w:r w:rsidRPr="00925BC5">
        <w:rPr>
          <w:lang w:eastAsia="ja-JP"/>
        </w:rPr>
        <w:t xml:space="preserve">I encourage you to use these quizzes as a way to assess your knowledge of the course content and direct your studying efforts before the next </w:t>
      </w:r>
      <w:r w:rsidR="00753944" w:rsidRPr="00925BC5">
        <w:rPr>
          <w:lang w:eastAsia="ja-JP"/>
        </w:rPr>
        <w:t>e</w:t>
      </w:r>
      <w:r w:rsidRPr="00925BC5">
        <w:rPr>
          <w:lang w:eastAsia="ja-JP"/>
        </w:rPr>
        <w:t xml:space="preserve">xam. However, you should know that </w:t>
      </w:r>
      <w:r w:rsidR="00D80FD5" w:rsidRPr="00925BC5">
        <w:rPr>
          <w:lang w:eastAsia="ja-JP"/>
        </w:rPr>
        <w:t xml:space="preserve">the </w:t>
      </w:r>
      <w:r w:rsidR="00B71028">
        <w:rPr>
          <w:lang w:eastAsia="ja-JP"/>
        </w:rPr>
        <w:t>module</w:t>
      </w:r>
      <w:r w:rsidR="00D80FD5" w:rsidRPr="00925BC5">
        <w:rPr>
          <w:lang w:eastAsia="ja-JP"/>
        </w:rPr>
        <w:t xml:space="preserve"> quizzes are </w:t>
      </w:r>
      <w:r w:rsidR="00D80FD5" w:rsidRPr="00925BC5">
        <w:rPr>
          <w:i/>
          <w:iCs/>
          <w:lang w:eastAsia="ja-JP"/>
        </w:rPr>
        <w:t>not</w:t>
      </w:r>
      <w:r w:rsidR="00D80FD5" w:rsidRPr="00925BC5">
        <w:rPr>
          <w:lang w:eastAsia="ja-JP"/>
        </w:rPr>
        <w:t xml:space="preserve"> </w:t>
      </w:r>
      <w:r w:rsidR="00753944" w:rsidRPr="00925BC5">
        <w:rPr>
          <w:lang w:eastAsia="ja-JP"/>
        </w:rPr>
        <w:t>“practice exam</w:t>
      </w:r>
      <w:r w:rsidR="00D80FD5" w:rsidRPr="00925BC5">
        <w:rPr>
          <w:lang w:eastAsia="ja-JP"/>
        </w:rPr>
        <w:t>s</w:t>
      </w:r>
      <w:r w:rsidR="00753944" w:rsidRPr="00925BC5">
        <w:rPr>
          <w:lang w:eastAsia="ja-JP"/>
        </w:rPr>
        <w:t xml:space="preserve">,” and the questions that are on the quizzes will </w:t>
      </w:r>
      <w:r w:rsidR="00753944" w:rsidRPr="00925BC5">
        <w:rPr>
          <w:i/>
          <w:iCs/>
          <w:lang w:eastAsia="ja-JP"/>
        </w:rPr>
        <w:t>not</w:t>
      </w:r>
      <w:r w:rsidR="00753944" w:rsidRPr="00925BC5">
        <w:rPr>
          <w:lang w:eastAsia="ja-JP"/>
        </w:rPr>
        <w:t xml:space="preserve"> be verbatim on the exams (</w:t>
      </w:r>
      <w:r w:rsidR="00FC3D53">
        <w:rPr>
          <w:lang w:eastAsia="ja-JP"/>
        </w:rPr>
        <w:t xml:space="preserve">in part because </w:t>
      </w:r>
      <w:r w:rsidR="00753944" w:rsidRPr="00925BC5">
        <w:rPr>
          <w:lang w:eastAsia="ja-JP"/>
        </w:rPr>
        <w:t xml:space="preserve">exams also include </w:t>
      </w:r>
      <w:r w:rsidR="00F92FFF" w:rsidRPr="00925BC5">
        <w:rPr>
          <w:lang w:eastAsia="ja-JP"/>
        </w:rPr>
        <w:t xml:space="preserve">short answer, computation, </w:t>
      </w:r>
      <w:r w:rsidR="00FC3D53">
        <w:rPr>
          <w:lang w:eastAsia="ja-JP"/>
        </w:rPr>
        <w:t>and other</w:t>
      </w:r>
      <w:r w:rsidR="00F92FFF" w:rsidRPr="00925BC5">
        <w:rPr>
          <w:lang w:eastAsia="ja-JP"/>
        </w:rPr>
        <w:t xml:space="preserve"> question types</w:t>
      </w:r>
      <w:r w:rsidR="00FC3D53">
        <w:rPr>
          <w:lang w:eastAsia="ja-JP"/>
        </w:rPr>
        <w:t>, as well as a further emphasis on application/interpretation</w:t>
      </w:r>
      <w:r w:rsidR="00F92FFF" w:rsidRPr="00925BC5">
        <w:rPr>
          <w:lang w:eastAsia="ja-JP"/>
        </w:rPr>
        <w:t>)</w:t>
      </w:r>
      <w:r w:rsidR="00753944" w:rsidRPr="00925BC5">
        <w:rPr>
          <w:lang w:eastAsia="ja-JP"/>
        </w:rPr>
        <w:t xml:space="preserve">. Therefore, your success on the exams depends on how well you </w:t>
      </w:r>
      <w:r w:rsidR="00F92FFF" w:rsidRPr="00925BC5">
        <w:rPr>
          <w:lang w:eastAsia="ja-JP"/>
        </w:rPr>
        <w:t>understand and can apply the course content – not on how well you’ve memorized questions from the qui</w:t>
      </w:r>
      <w:r w:rsidR="00C22574" w:rsidRPr="00925BC5">
        <w:rPr>
          <w:lang w:eastAsia="ja-JP"/>
        </w:rPr>
        <w:t>z</w:t>
      </w:r>
      <w:r w:rsidR="00F92FFF" w:rsidRPr="00925BC5">
        <w:rPr>
          <w:lang w:eastAsia="ja-JP"/>
        </w:rPr>
        <w:t>z</w:t>
      </w:r>
      <w:r w:rsidR="00C22574" w:rsidRPr="00925BC5">
        <w:rPr>
          <w:lang w:eastAsia="ja-JP"/>
        </w:rPr>
        <w:t>es</w:t>
      </w:r>
      <w:r w:rsidR="00F92FFF" w:rsidRPr="00925BC5">
        <w:rPr>
          <w:lang w:eastAsia="ja-JP"/>
        </w:rPr>
        <w:t>.</w:t>
      </w:r>
    </w:p>
    <w:p w14:paraId="0D52F03D" w14:textId="0FC7D9F3" w:rsidR="0038344B" w:rsidRDefault="0038344B" w:rsidP="0038344B">
      <w:pPr>
        <w:pStyle w:val="Heading3"/>
      </w:pPr>
      <w:r w:rsidRPr="0038344B">
        <w:t>Module Skill Builders</w:t>
      </w:r>
    </w:p>
    <w:p w14:paraId="1C09F459" w14:textId="77777777" w:rsidR="002555AC" w:rsidRDefault="00D70176" w:rsidP="002555AC">
      <w:pPr>
        <w:spacing w:after="120"/>
        <w:rPr>
          <w:lang w:eastAsia="ja-JP"/>
        </w:rPr>
      </w:pPr>
      <w:r>
        <w:rPr>
          <w:lang w:eastAsia="ja-JP"/>
        </w:rPr>
        <w:t>The Skill Builder assignments are your opportunity to practice the concepts discussed in each module’s lectures. Two things to know about these assignments: (a) we designed them to be closely aligned with the textbook chapters, so there are topics included that are in the textbook but not in lectures [be sure to read the chapters!] and (b) these assignments are more mathematical in nature. These assignments can be completed in a lower-pressure environment</w:t>
      </w:r>
      <w:r w:rsidR="00BE32AF">
        <w:rPr>
          <w:lang w:eastAsia="ja-JP"/>
        </w:rPr>
        <w:t xml:space="preserve"> </w:t>
      </w:r>
      <w:r>
        <w:rPr>
          <w:lang w:eastAsia="ja-JP"/>
        </w:rPr>
        <w:t>because they are not timed or recorded; it is in your best interest to use these assignments to support your learning (e.g., reflecting on what you know well and what you still need to learn) rather than looking up answers or using AI tools to complete them.</w:t>
      </w:r>
    </w:p>
    <w:p w14:paraId="3C649C61" w14:textId="77777777" w:rsidR="002555AC" w:rsidRDefault="00D70176" w:rsidP="002555AC">
      <w:pPr>
        <w:spacing w:after="120"/>
        <w:rPr>
          <w:lang w:eastAsia="ja-JP"/>
        </w:rPr>
      </w:pPr>
      <w:r>
        <w:rPr>
          <w:lang w:eastAsia="ja-JP"/>
        </w:rPr>
        <w:t>You will have multiple attempts to correctly answer a question on MyOpenMath. Many of the questions have three different versions, and you will have two tries for each version of the question. If you submit an answer and get part of it wrong on your first try, you can attempt just the incorrect part again. If it’s still incorrect on the second try, you can view the answer key and use the “Get a similar question” button to generate a new version with different numbers, again with two tries. Some questions (e.g., multiple choice) have only one version, but you still get two tries.</w:t>
      </w:r>
    </w:p>
    <w:p w14:paraId="147D9E55" w14:textId="0D27B6E6" w:rsidR="00E37D12" w:rsidRDefault="00D70176" w:rsidP="002555AC">
      <w:pPr>
        <w:spacing w:after="120"/>
        <w:rPr>
          <w:lang w:eastAsia="ja-JP"/>
        </w:rPr>
      </w:pPr>
      <w:r>
        <w:rPr>
          <w:lang w:eastAsia="ja-JP"/>
        </w:rPr>
        <w:t xml:space="preserve">You have 14 late passes that can be used on Skill Builder assignments throughout the semester (i.e., you can use one for each assignment if you need to), which will add 72 hours to the due date. You do not need any special permission to use a late pass; please just use them as needed. You do need to use the late pass before the due date, so if you anticipate needing more time on an assignment, you should add the late pass in advance. </w:t>
      </w:r>
      <w:hyperlink r:id="rId13" w:history="1">
        <w:r w:rsidRPr="008171B6">
          <w:rPr>
            <w:rStyle w:val="Hyperlink"/>
            <w:lang w:eastAsia="ja-JP"/>
          </w:rPr>
          <w:t>This quick video</w:t>
        </w:r>
      </w:hyperlink>
      <w:r w:rsidRPr="008171B6">
        <w:rPr>
          <w:rStyle w:val="Hyperlink"/>
          <w:u w:val="none"/>
          <w:lang w:eastAsia="ja-JP"/>
        </w:rPr>
        <w:t xml:space="preserve"> </w:t>
      </w:r>
      <w:r w:rsidRPr="008171B6">
        <w:rPr>
          <w:lang w:eastAsia="ja-JP"/>
        </w:rPr>
        <w:t>ex</w:t>
      </w:r>
      <w:r>
        <w:rPr>
          <w:lang w:eastAsia="ja-JP"/>
        </w:rPr>
        <w:t>plains how to use a late pass in MyOpenMath; if it's your first time using a late pass, I would suggest watching the video because the steps are not entirely straightforward. (Do not open an assignment for practice if you plan to use the late pass; once you've submitted your graded attempt, you will still have unlimited practice attempts available.)</w:t>
      </w:r>
    </w:p>
    <w:p w14:paraId="47A04F8D" w14:textId="77777777" w:rsidR="00E37D12" w:rsidRDefault="00E37D12">
      <w:pPr>
        <w:spacing w:line="480" w:lineRule="auto"/>
        <w:ind w:firstLine="720"/>
        <w:rPr>
          <w:lang w:eastAsia="ja-JP"/>
        </w:rPr>
      </w:pPr>
      <w:r>
        <w:rPr>
          <w:lang w:eastAsia="ja-JP"/>
        </w:rPr>
        <w:br w:type="page"/>
      </w:r>
    </w:p>
    <w:p w14:paraId="526F2D78" w14:textId="36572090" w:rsidR="00097012" w:rsidRPr="008B2CFA" w:rsidRDefault="00657754" w:rsidP="00097012">
      <w:pPr>
        <w:pStyle w:val="Heading3"/>
        <w:rPr>
          <w:lang w:eastAsia="ja-JP"/>
        </w:rPr>
      </w:pPr>
      <w:r>
        <w:rPr>
          <w:lang w:eastAsia="ja-JP"/>
        </w:rPr>
        <w:lastRenderedPageBreak/>
        <w:t>SPSS Labs</w:t>
      </w:r>
    </w:p>
    <w:p w14:paraId="67815B72" w14:textId="77777777" w:rsidR="0038344B" w:rsidRPr="0038344B" w:rsidRDefault="0038344B" w:rsidP="0038344B">
      <w:pPr>
        <w:pStyle w:val="Heading3"/>
        <w:rPr>
          <w:b w:val="0"/>
          <w:lang w:eastAsia="ja-JP"/>
        </w:rPr>
      </w:pPr>
      <w:bookmarkStart w:id="2" w:name="_Exams"/>
      <w:bookmarkEnd w:id="2"/>
      <w:r w:rsidRPr="0038344B">
        <w:rPr>
          <w:b w:val="0"/>
          <w:lang w:eastAsia="ja-JP"/>
        </w:rPr>
        <w:t xml:space="preserve">SPSS &amp; Interpretation Labs serve to provide you with an opportunity to apply the course material. In the beginning of the semester, these assignments will focus on foundations (e.g., applying foundational concepts, using software); later in the semester, these assignments will be more like completing full sets of analyses, focusing on real research scenarios, and computing and interpreting results of statistical tests. Five labs will be assigned throughout the semester, two in Unit 1, one in Unit 2, and two in Unit 3. </w:t>
      </w:r>
    </w:p>
    <w:p w14:paraId="21D7FB81" w14:textId="2030E4B1" w:rsidR="0038344B" w:rsidRDefault="0038344B" w:rsidP="0038344B">
      <w:pPr>
        <w:pStyle w:val="Heading3"/>
        <w:rPr>
          <w:b w:val="0"/>
          <w:lang w:eastAsia="ja-JP"/>
        </w:rPr>
      </w:pPr>
      <w:r w:rsidRPr="0038344B">
        <w:rPr>
          <w:b w:val="0"/>
          <w:lang w:eastAsia="ja-JP"/>
        </w:rPr>
        <w:t xml:space="preserve">To complete SPSS &amp; Interpretation Labs, you will access the assignment through Gradescope. You do not need to request a Gradescope account; you will be able to automatically access it through your KSU D2L account. Please see the instructions and tips on D2L for details (use the Assignments tab on the left course navigation bar). Give yourself plenty of time to complete the SPSS &amp; Interpretation Labs, assuming that you will encounter technical or software challenges. Each time you complete a lab, you will be doing something new in SPSS, so </w:t>
      </w:r>
      <w:r w:rsidR="00F82491">
        <w:rPr>
          <w:b w:val="0"/>
          <w:lang w:eastAsia="ja-JP"/>
        </w:rPr>
        <w:t>please</w:t>
      </w:r>
      <w:r w:rsidRPr="0038344B">
        <w:rPr>
          <w:b w:val="0"/>
          <w:lang w:eastAsia="ja-JP"/>
        </w:rPr>
        <w:t xml:space="preserve"> carefully follow the instructions.</w:t>
      </w:r>
    </w:p>
    <w:p w14:paraId="72497111" w14:textId="1EE3BD0A" w:rsidR="00D36937" w:rsidRPr="00F4040E" w:rsidRDefault="00E15919" w:rsidP="0038344B">
      <w:pPr>
        <w:pStyle w:val="Heading3"/>
        <w:rPr>
          <w:lang w:eastAsia="ja-JP"/>
        </w:rPr>
      </w:pPr>
      <w:r w:rsidRPr="00F4040E">
        <w:rPr>
          <w:lang w:eastAsia="ja-JP"/>
        </w:rPr>
        <w:t>Exams</w:t>
      </w:r>
    </w:p>
    <w:p w14:paraId="492312BD" w14:textId="7C5C9AB2" w:rsidR="008D11E2" w:rsidRPr="0010469E" w:rsidRDefault="0059228F" w:rsidP="00D24D2E">
      <w:pPr>
        <w:spacing w:after="120"/>
        <w:rPr>
          <w:lang w:eastAsia="ja-JP"/>
        </w:rPr>
      </w:pPr>
      <w:r w:rsidRPr="00F4040E">
        <w:rPr>
          <w:lang w:eastAsia="ja-JP"/>
        </w:rPr>
        <w:t xml:space="preserve">There will be </w:t>
      </w:r>
      <w:r w:rsidR="0026502A" w:rsidRPr="00F4040E">
        <w:rPr>
          <w:lang w:eastAsia="ja-JP"/>
        </w:rPr>
        <w:t>two</w:t>
      </w:r>
      <w:r w:rsidR="0026502A">
        <w:rPr>
          <w:lang w:eastAsia="ja-JP"/>
        </w:rPr>
        <w:t xml:space="preserve"> </w:t>
      </w:r>
      <w:r w:rsidR="0026502A" w:rsidRPr="00F4040E">
        <w:rPr>
          <w:lang w:eastAsia="ja-JP"/>
        </w:rPr>
        <w:t>unit</w:t>
      </w:r>
      <w:r w:rsidRPr="00F4040E">
        <w:rPr>
          <w:lang w:eastAsia="ja-JP"/>
        </w:rPr>
        <w:t xml:space="preserve"> exams and one final exam. </w:t>
      </w:r>
      <w:r w:rsidR="00A16A14" w:rsidRPr="00F4040E">
        <w:rPr>
          <w:lang w:eastAsia="ja-JP"/>
        </w:rPr>
        <w:t xml:space="preserve">All exams, including the final exam, will be administered through D2L. </w:t>
      </w:r>
      <w:r w:rsidR="00B91001" w:rsidRPr="00F4040E">
        <w:rPr>
          <w:lang w:eastAsia="ja-JP"/>
        </w:rPr>
        <w:t xml:space="preserve">Each </w:t>
      </w:r>
      <w:r w:rsidR="00863F2B" w:rsidRPr="00F4040E">
        <w:rPr>
          <w:lang w:eastAsia="ja-JP"/>
        </w:rPr>
        <w:t xml:space="preserve">exam will be open </w:t>
      </w:r>
      <w:r w:rsidR="001E1FE0">
        <w:rPr>
          <w:lang w:eastAsia="ja-JP"/>
        </w:rPr>
        <w:t>only during the time listed on the</w:t>
      </w:r>
      <w:r w:rsidR="00C4201C" w:rsidRPr="00F4040E">
        <w:rPr>
          <w:lang w:eastAsia="ja-JP"/>
        </w:rPr>
        <w:t xml:space="preserve"> schedul</w:t>
      </w:r>
      <w:r w:rsidR="001E1FE0">
        <w:rPr>
          <w:lang w:eastAsia="ja-JP"/>
        </w:rPr>
        <w:t xml:space="preserve">e, and </w:t>
      </w:r>
      <w:r w:rsidR="00863F2B" w:rsidRPr="00F4040E">
        <w:rPr>
          <w:lang w:eastAsia="ja-JP"/>
        </w:rPr>
        <w:t xml:space="preserve">you can complete </w:t>
      </w:r>
      <w:r w:rsidR="00B91001" w:rsidRPr="00F4040E">
        <w:rPr>
          <w:lang w:eastAsia="ja-JP"/>
        </w:rPr>
        <w:t>them at any time while they’re open. Once you start an exam, the timer will start</w:t>
      </w:r>
      <w:r w:rsidR="008171B6">
        <w:rPr>
          <w:lang w:eastAsia="ja-JP"/>
        </w:rPr>
        <w:t xml:space="preserve">, </w:t>
      </w:r>
      <w:r w:rsidR="00B91001" w:rsidRPr="0010469E">
        <w:rPr>
          <w:lang w:eastAsia="ja-JP"/>
        </w:rPr>
        <w:t xml:space="preserve">so </w:t>
      </w:r>
      <w:r w:rsidR="00C4201C" w:rsidRPr="0010469E">
        <w:rPr>
          <w:lang w:eastAsia="ja-JP"/>
        </w:rPr>
        <w:t>you should only open an exam if you are ready to take it.</w:t>
      </w:r>
      <w:r w:rsidR="005009A3" w:rsidRPr="0010469E">
        <w:rPr>
          <w:lang w:eastAsia="ja-JP"/>
        </w:rPr>
        <w:t xml:space="preserve"> </w:t>
      </w:r>
    </w:p>
    <w:p w14:paraId="14E750B8" w14:textId="1E0A02FB" w:rsidR="00F0309F" w:rsidRPr="00CB64EF" w:rsidRDefault="0059228F" w:rsidP="00D24D2E">
      <w:pPr>
        <w:spacing w:after="120"/>
        <w:rPr>
          <w:lang w:eastAsia="ja-JP"/>
        </w:rPr>
      </w:pPr>
      <w:r w:rsidRPr="003F1FE2">
        <w:rPr>
          <w:lang w:eastAsia="ja-JP"/>
        </w:rPr>
        <w:t>You are allowed a one-page printed or handwritten exam guide while taking the exams</w:t>
      </w:r>
      <w:r w:rsidR="00D667BA">
        <w:rPr>
          <w:lang w:eastAsia="ja-JP"/>
        </w:rPr>
        <w:t xml:space="preserve">; it can be no more than </w:t>
      </w:r>
      <w:r w:rsidR="00D667BA" w:rsidRPr="003F1FE2">
        <w:rPr>
          <w:lang w:eastAsia="ja-JP"/>
        </w:rPr>
        <w:t>8.5” x 11” maximum,</w:t>
      </w:r>
      <w:r w:rsidR="00D667BA">
        <w:rPr>
          <w:lang w:eastAsia="ja-JP"/>
        </w:rPr>
        <w:t xml:space="preserve"> and you can use both the </w:t>
      </w:r>
      <w:r w:rsidR="00D667BA" w:rsidRPr="003F1FE2">
        <w:rPr>
          <w:lang w:eastAsia="ja-JP"/>
        </w:rPr>
        <w:t>front and back</w:t>
      </w:r>
      <w:r w:rsidR="00D667BA">
        <w:rPr>
          <w:lang w:eastAsia="ja-JP"/>
        </w:rPr>
        <w:t xml:space="preserve"> sides</w:t>
      </w:r>
      <w:r w:rsidRPr="003F1FE2">
        <w:rPr>
          <w:lang w:eastAsia="ja-JP"/>
        </w:rPr>
        <w:t>.</w:t>
      </w:r>
      <w:r w:rsidR="00F0309F" w:rsidRPr="003F1FE2">
        <w:rPr>
          <w:lang w:eastAsia="ja-JP"/>
        </w:rPr>
        <w:t xml:space="preserve"> Creating your own study guide is a great way to reflect on the content and skills you have already mastered and see if there are other areas that you need to focus on in more detail. </w:t>
      </w:r>
      <w:r w:rsidR="00D667BA">
        <w:rPr>
          <w:lang w:eastAsia="ja-JP"/>
        </w:rPr>
        <w:t xml:space="preserve">Using an exam guide created by someone else or an AI tool does not prompt the same reflection, so these may not be used. </w:t>
      </w:r>
      <w:r w:rsidR="00F0309F" w:rsidRPr="003F1FE2">
        <w:rPr>
          <w:lang w:eastAsia="ja-JP"/>
        </w:rPr>
        <w:t xml:space="preserve">You </w:t>
      </w:r>
      <w:r w:rsidR="00F0309F" w:rsidRPr="00CB64EF">
        <w:rPr>
          <w:lang w:eastAsia="ja-JP"/>
        </w:rPr>
        <w:t>can include as much detail as you’d like</w:t>
      </w:r>
      <w:r w:rsidR="00C21EE2">
        <w:rPr>
          <w:lang w:eastAsia="ja-JP"/>
        </w:rPr>
        <w:t xml:space="preserve">, including details like formulas, which </w:t>
      </w:r>
      <w:r w:rsidR="00C21EE2" w:rsidRPr="00C21EE2">
        <w:rPr>
          <w:i/>
          <w:iCs/>
          <w:lang w:eastAsia="ja-JP"/>
        </w:rPr>
        <w:t>will not</w:t>
      </w:r>
      <w:r w:rsidR="00C21EE2">
        <w:rPr>
          <w:lang w:eastAsia="ja-JP"/>
        </w:rPr>
        <w:t xml:space="preserve"> be provided on the exam. If you need reference tables (like the </w:t>
      </w:r>
      <w:r w:rsidR="00C21EE2" w:rsidRPr="000816A3">
        <w:rPr>
          <w:i/>
          <w:iCs/>
          <w:lang w:eastAsia="ja-JP"/>
        </w:rPr>
        <w:t>z</w:t>
      </w:r>
      <w:r w:rsidR="00C21EE2">
        <w:rPr>
          <w:lang w:eastAsia="ja-JP"/>
        </w:rPr>
        <w:t xml:space="preserve">-table, </w:t>
      </w:r>
      <w:r w:rsidR="00C21EE2" w:rsidRPr="000816A3">
        <w:rPr>
          <w:i/>
          <w:iCs/>
          <w:lang w:eastAsia="ja-JP"/>
        </w:rPr>
        <w:t>t</w:t>
      </w:r>
      <w:r w:rsidR="00C21EE2">
        <w:rPr>
          <w:lang w:eastAsia="ja-JP"/>
        </w:rPr>
        <w:t xml:space="preserve">-table, </w:t>
      </w:r>
      <w:r w:rsidR="00C21EE2" w:rsidRPr="000816A3">
        <w:rPr>
          <w:i/>
          <w:iCs/>
          <w:lang w:eastAsia="ja-JP"/>
        </w:rPr>
        <w:t>F</w:t>
      </w:r>
      <w:r w:rsidR="00C21EE2">
        <w:rPr>
          <w:lang w:eastAsia="ja-JP"/>
        </w:rPr>
        <w:t xml:space="preserve">-table, etc.), they </w:t>
      </w:r>
      <w:r w:rsidR="00C21EE2" w:rsidRPr="00C21EE2">
        <w:rPr>
          <w:i/>
          <w:iCs/>
          <w:lang w:eastAsia="ja-JP"/>
        </w:rPr>
        <w:t>will</w:t>
      </w:r>
      <w:r w:rsidR="00C21EE2">
        <w:rPr>
          <w:lang w:eastAsia="ja-JP"/>
        </w:rPr>
        <w:t xml:space="preserve"> be provided on the exam.</w:t>
      </w:r>
      <w:r w:rsidR="00F0309F" w:rsidRPr="00CB64EF">
        <w:rPr>
          <w:lang w:eastAsia="ja-JP"/>
        </w:rPr>
        <w:t xml:space="preserve"> The only </w:t>
      </w:r>
      <w:r w:rsidR="00C21EE2">
        <w:rPr>
          <w:lang w:eastAsia="ja-JP"/>
        </w:rPr>
        <w:t>limitations for the exam guide</w:t>
      </w:r>
      <w:r w:rsidR="00F0309F" w:rsidRPr="00CB64EF">
        <w:rPr>
          <w:lang w:eastAsia="ja-JP"/>
        </w:rPr>
        <w:t xml:space="preserve"> are the size</w:t>
      </w:r>
      <w:r w:rsidR="00C21EE2">
        <w:rPr>
          <w:lang w:eastAsia="ja-JP"/>
        </w:rPr>
        <w:t xml:space="preserve"> and </w:t>
      </w:r>
      <w:r w:rsidR="00F0309F" w:rsidRPr="00CB64EF">
        <w:rPr>
          <w:lang w:eastAsia="ja-JP"/>
        </w:rPr>
        <w:t xml:space="preserve">page limits and that it </w:t>
      </w:r>
      <w:r w:rsidR="00F0309F" w:rsidRPr="00CB64EF">
        <w:rPr>
          <w:u w:val="single"/>
          <w:lang w:eastAsia="ja-JP"/>
        </w:rPr>
        <w:t>must be created by you</w:t>
      </w:r>
      <w:r w:rsidR="00F0309F" w:rsidRPr="00CB64EF">
        <w:rPr>
          <w:lang w:eastAsia="ja-JP"/>
        </w:rPr>
        <w:t xml:space="preserve">; this means no copying/pasting lecture slides, sharing exam guides, </w:t>
      </w:r>
      <w:r w:rsidR="003F1FE2" w:rsidRPr="00CB64EF">
        <w:rPr>
          <w:lang w:eastAsia="ja-JP"/>
        </w:rPr>
        <w:t xml:space="preserve">using a previous student’s exam guide, </w:t>
      </w:r>
      <w:r w:rsidR="00F0309F" w:rsidRPr="00CB64EF">
        <w:rPr>
          <w:lang w:eastAsia="ja-JP"/>
        </w:rPr>
        <w:t>etc.</w:t>
      </w:r>
      <w:r w:rsidR="00215E2C">
        <w:rPr>
          <w:lang w:eastAsia="ja-JP"/>
        </w:rPr>
        <w:t xml:space="preserve"> </w:t>
      </w:r>
    </w:p>
    <w:p w14:paraId="5B50C427" w14:textId="1EDEDFA7" w:rsidR="00C057DD" w:rsidRDefault="00C057DD" w:rsidP="00C057DD">
      <w:pPr>
        <w:spacing w:after="120"/>
        <w:rPr>
          <w:lang w:eastAsia="ja-JP"/>
        </w:rPr>
      </w:pPr>
      <w:r w:rsidRPr="00CB64EF">
        <w:rPr>
          <w:lang w:eastAsia="ja-JP"/>
        </w:rPr>
        <w:t xml:space="preserve">You are permitted and encouraged to study together and to seek tutoring or help studying </w:t>
      </w:r>
      <w:r w:rsidRPr="00CB64EF">
        <w:rPr>
          <w:i/>
          <w:iCs/>
          <w:lang w:eastAsia="ja-JP"/>
        </w:rPr>
        <w:t>prior to the exam</w:t>
      </w:r>
      <w:r w:rsidRPr="00CB64EF">
        <w:rPr>
          <w:lang w:eastAsia="ja-JP"/>
        </w:rPr>
        <w:t xml:space="preserve">. However, you are expressly </w:t>
      </w:r>
      <w:r w:rsidRPr="00CB64EF">
        <w:rPr>
          <w:i/>
          <w:lang w:eastAsia="ja-JP"/>
        </w:rPr>
        <w:t>not</w:t>
      </w:r>
      <w:r w:rsidRPr="00CB64EF">
        <w:rPr>
          <w:lang w:eastAsia="ja-JP"/>
        </w:rPr>
        <w:t xml:space="preserve"> permitted to work together or seek or give advice or assistance (other than from the instructor) on the actual exam. </w:t>
      </w:r>
      <w:r w:rsidR="00BF0470" w:rsidRPr="00AC6492">
        <w:rPr>
          <w:lang w:eastAsia="ja-JP"/>
        </w:rPr>
        <w:t>All</w:t>
      </w:r>
      <w:r w:rsidRPr="00AC6492">
        <w:rPr>
          <w:lang w:eastAsia="ja-JP"/>
        </w:rPr>
        <w:t xml:space="preserve"> exam guide</w:t>
      </w:r>
      <w:r w:rsidR="00BF0470" w:rsidRPr="00AC6492">
        <w:rPr>
          <w:lang w:eastAsia="ja-JP"/>
        </w:rPr>
        <w:t xml:space="preserve">s and </w:t>
      </w:r>
      <w:r w:rsidRPr="00AC6492">
        <w:rPr>
          <w:lang w:eastAsia="ja-JP"/>
        </w:rPr>
        <w:t>exam submission</w:t>
      </w:r>
      <w:r w:rsidR="00D15E24" w:rsidRPr="00AC6492">
        <w:rPr>
          <w:lang w:eastAsia="ja-JP"/>
        </w:rPr>
        <w:t>s</w:t>
      </w:r>
      <w:r w:rsidRPr="00AC6492">
        <w:rPr>
          <w:lang w:eastAsia="ja-JP"/>
        </w:rPr>
        <w:t xml:space="preserve"> must be your own work. </w:t>
      </w:r>
    </w:p>
    <w:p w14:paraId="20077562" w14:textId="3FC6C34F" w:rsidR="0058011D" w:rsidRPr="00925BC5" w:rsidRDefault="0058011D" w:rsidP="0058011D">
      <w:pPr>
        <w:spacing w:after="120"/>
        <w:rPr>
          <w:lang w:eastAsia="ja-JP"/>
        </w:rPr>
      </w:pPr>
      <w:r w:rsidRPr="00925BC5">
        <w:rPr>
          <w:lang w:eastAsia="ja-JP"/>
        </w:rPr>
        <w:t xml:space="preserve">After completing your </w:t>
      </w:r>
      <w:r>
        <w:rPr>
          <w:lang w:eastAsia="ja-JP"/>
        </w:rPr>
        <w:t xml:space="preserve">exam </w:t>
      </w:r>
      <w:r w:rsidRPr="00925BC5">
        <w:rPr>
          <w:lang w:eastAsia="ja-JP"/>
        </w:rPr>
        <w:t xml:space="preserve">first attempt, you’ll </w:t>
      </w:r>
      <w:r>
        <w:rPr>
          <w:lang w:eastAsia="ja-JP"/>
        </w:rPr>
        <w:t xml:space="preserve">be able to see which multiple choice, fill-in-the-blank, and </w:t>
      </w:r>
      <w:r w:rsidR="001040D5">
        <w:rPr>
          <w:lang w:eastAsia="ja-JP"/>
        </w:rPr>
        <w:t xml:space="preserve">computation </w:t>
      </w:r>
      <w:r>
        <w:rPr>
          <w:lang w:eastAsia="ja-JP"/>
        </w:rPr>
        <w:t xml:space="preserve">questions you got wrong on the first attempt, and you will have </w:t>
      </w:r>
      <w:r w:rsidRPr="00925BC5">
        <w:rPr>
          <w:lang w:eastAsia="ja-JP"/>
        </w:rPr>
        <w:t>one re-</w:t>
      </w:r>
      <w:r>
        <w:rPr>
          <w:lang w:eastAsia="ja-JP"/>
        </w:rPr>
        <w:t>attempt</w:t>
      </w:r>
      <w:r w:rsidRPr="00925BC5">
        <w:rPr>
          <w:lang w:eastAsia="ja-JP"/>
        </w:rPr>
        <w:t xml:space="preserve"> at any </w:t>
      </w:r>
      <w:r>
        <w:rPr>
          <w:lang w:eastAsia="ja-JP"/>
        </w:rPr>
        <w:t xml:space="preserve">incorrect </w:t>
      </w:r>
      <w:r w:rsidRPr="00925BC5">
        <w:rPr>
          <w:lang w:eastAsia="ja-JP"/>
        </w:rPr>
        <w:t>questions</w:t>
      </w:r>
      <w:r>
        <w:rPr>
          <w:lang w:eastAsia="ja-JP"/>
        </w:rPr>
        <w:t xml:space="preserve">. </w:t>
      </w:r>
      <w:r w:rsidR="001040D5">
        <w:rPr>
          <w:lang w:eastAsia="ja-JP"/>
        </w:rPr>
        <w:t xml:space="preserve">The re-attempt must be completed during the period that the exam is open. </w:t>
      </w:r>
      <w:r>
        <w:rPr>
          <w:lang w:eastAsia="ja-JP"/>
        </w:rPr>
        <w:t xml:space="preserve">Your recorded score will be the average of the two attempts. </w:t>
      </w:r>
      <w:r w:rsidR="001040D5">
        <w:rPr>
          <w:lang w:eastAsia="ja-JP"/>
        </w:rPr>
        <w:t>Just like with quizzes, y</w:t>
      </w:r>
      <w:r>
        <w:rPr>
          <w:lang w:eastAsia="ja-JP"/>
        </w:rPr>
        <w:t xml:space="preserve">our recorded score will never go down as a result of a second attempt. </w:t>
      </w:r>
    </w:p>
    <w:p w14:paraId="1884B965" w14:textId="77777777" w:rsidR="0026502A" w:rsidRPr="0026502A" w:rsidRDefault="0026502A" w:rsidP="0026502A">
      <w:pPr>
        <w:pStyle w:val="Heading4"/>
        <w:rPr>
          <w:lang w:eastAsia="ja-JP"/>
        </w:rPr>
      </w:pPr>
      <w:r w:rsidRPr="0026502A">
        <w:rPr>
          <w:lang w:eastAsia="ja-JP"/>
        </w:rPr>
        <w:t>Final Exam</w:t>
      </w:r>
    </w:p>
    <w:p w14:paraId="3C089923" w14:textId="75EC1ADC" w:rsidR="001040D5" w:rsidRDefault="00C057DD" w:rsidP="00D24D2E">
      <w:pPr>
        <w:spacing w:after="120"/>
        <w:rPr>
          <w:lang w:eastAsia="ja-JP"/>
        </w:rPr>
      </w:pPr>
      <w:r w:rsidRPr="0026502A">
        <w:rPr>
          <w:lang w:eastAsia="ja-JP"/>
        </w:rPr>
        <w:t xml:space="preserve">The final exam will be </w:t>
      </w:r>
      <w:r w:rsidR="00797553" w:rsidRPr="0026502A">
        <w:rPr>
          <w:lang w:eastAsia="ja-JP"/>
        </w:rPr>
        <w:t xml:space="preserve">cumulative; approximately a third of the final exam context will </w:t>
      </w:r>
      <w:r w:rsidR="00655288" w:rsidRPr="0026502A">
        <w:rPr>
          <w:lang w:eastAsia="ja-JP"/>
        </w:rPr>
        <w:t xml:space="preserve">be the same </w:t>
      </w:r>
      <w:r w:rsidR="001F644A">
        <w:rPr>
          <w:lang w:eastAsia="ja-JP"/>
        </w:rPr>
        <w:t>concepts</w:t>
      </w:r>
      <w:r w:rsidR="00655288" w:rsidRPr="0026502A">
        <w:rPr>
          <w:lang w:eastAsia="ja-JP"/>
        </w:rPr>
        <w:t xml:space="preserve"> covered on Exams 1 &amp; 2 (although different questions, scenarios, etc.) and the remaining two-thirds will focus </w:t>
      </w:r>
      <w:r w:rsidRPr="0026502A">
        <w:rPr>
          <w:lang w:eastAsia="ja-JP"/>
        </w:rPr>
        <w:t>on the last section of the course</w:t>
      </w:r>
      <w:r w:rsidR="00181D26" w:rsidRPr="0026502A">
        <w:rPr>
          <w:lang w:eastAsia="ja-JP"/>
        </w:rPr>
        <w:t xml:space="preserve">. It will </w:t>
      </w:r>
      <w:r w:rsidR="002D7FA8" w:rsidRPr="0026502A">
        <w:rPr>
          <w:lang w:eastAsia="ja-JP"/>
        </w:rPr>
        <w:t>cover</w:t>
      </w:r>
      <w:r w:rsidRPr="0026502A">
        <w:rPr>
          <w:lang w:eastAsia="ja-JP"/>
        </w:rPr>
        <w:t xml:space="preserve"> conceptual knowledge</w:t>
      </w:r>
      <w:r w:rsidR="00181D26" w:rsidRPr="0026502A">
        <w:rPr>
          <w:lang w:eastAsia="ja-JP"/>
        </w:rPr>
        <w:t>, application,</w:t>
      </w:r>
      <w:r w:rsidRPr="0026502A">
        <w:rPr>
          <w:lang w:eastAsia="ja-JP"/>
        </w:rPr>
        <w:t xml:space="preserve"> and interpreting </w:t>
      </w:r>
      <w:r w:rsidR="00181D26" w:rsidRPr="0026502A">
        <w:rPr>
          <w:lang w:eastAsia="ja-JP"/>
        </w:rPr>
        <w:t xml:space="preserve">results (e.g., written, numerical, </w:t>
      </w:r>
      <w:r w:rsidRPr="0026502A">
        <w:rPr>
          <w:lang w:eastAsia="ja-JP"/>
        </w:rPr>
        <w:t>software output</w:t>
      </w:r>
      <w:r w:rsidR="00181D26" w:rsidRPr="0026502A">
        <w:rPr>
          <w:lang w:eastAsia="ja-JP"/>
        </w:rPr>
        <w:t>)</w:t>
      </w:r>
      <w:r w:rsidRPr="0026502A">
        <w:rPr>
          <w:lang w:eastAsia="ja-JP"/>
        </w:rPr>
        <w:t xml:space="preserve">. </w:t>
      </w:r>
    </w:p>
    <w:p w14:paraId="6ED98E4E" w14:textId="641BBCF2" w:rsidR="008A3779" w:rsidRPr="0074528B" w:rsidRDefault="000C0A0E" w:rsidP="008A3779">
      <w:pPr>
        <w:pStyle w:val="Heading1"/>
      </w:pPr>
      <w:r>
        <w:t>License</w:t>
      </w:r>
    </w:p>
    <w:p w14:paraId="1FC02B03" w14:textId="0F284871" w:rsidR="0048362E" w:rsidRPr="00D0799A" w:rsidRDefault="00DC041A" w:rsidP="00D0799A">
      <w:pPr>
        <w:rPr>
          <w:lang w:eastAsia="ja-JP"/>
        </w:rPr>
      </w:pPr>
      <w:r>
        <w:rPr>
          <w:lang w:eastAsia="ja-JP"/>
        </w:rPr>
        <w:t xml:space="preserve">This syllabus is </w:t>
      </w:r>
      <w:r w:rsidR="000C0A0E">
        <w:rPr>
          <w:lang w:eastAsia="ja-JP"/>
        </w:rPr>
        <w:t>licensed</w:t>
      </w:r>
      <w:r w:rsidR="00F24490">
        <w:rPr>
          <w:lang w:eastAsia="ja-JP"/>
        </w:rPr>
        <w:t xml:space="preserve"> under CC</w:t>
      </w:r>
      <w:r w:rsidR="000C0A0E">
        <w:rPr>
          <w:lang w:eastAsia="ja-JP"/>
        </w:rPr>
        <w:t xml:space="preserve"> </w:t>
      </w:r>
      <w:r w:rsidR="00F24490">
        <w:rPr>
          <w:lang w:eastAsia="ja-JP"/>
        </w:rPr>
        <w:t>BY</w:t>
      </w:r>
      <w:r w:rsidR="000C0A0E">
        <w:rPr>
          <w:lang w:eastAsia="ja-JP"/>
        </w:rPr>
        <w:t xml:space="preserve"> 4.0 (</w:t>
      </w:r>
      <w:hyperlink r:id="rId14" w:history="1">
        <w:r w:rsidR="000C0A0E" w:rsidRPr="000C0A0E">
          <w:rPr>
            <w:rStyle w:val="Hyperlink"/>
            <w:lang w:eastAsia="ja-JP"/>
          </w:rPr>
          <w:t>license info here</w:t>
        </w:r>
      </w:hyperlink>
      <w:r w:rsidR="000C0A0E">
        <w:rPr>
          <w:lang w:eastAsia="ja-JP"/>
        </w:rPr>
        <w:t>)</w:t>
      </w:r>
      <w:r w:rsidR="00F24490">
        <w:rPr>
          <w:lang w:eastAsia="ja-JP"/>
        </w:rPr>
        <w:t xml:space="preserve">. </w:t>
      </w:r>
    </w:p>
    <w:sectPr w:rsidR="0048362E" w:rsidRPr="00D0799A" w:rsidSect="00182E2C">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BA60B" w14:textId="77777777" w:rsidR="002B1BB9" w:rsidRDefault="002B1BB9" w:rsidP="00404F03">
      <w:r>
        <w:separator/>
      </w:r>
    </w:p>
  </w:endnote>
  <w:endnote w:type="continuationSeparator" w:id="0">
    <w:p w14:paraId="320013C4" w14:textId="77777777" w:rsidR="002B1BB9" w:rsidRDefault="002B1BB9" w:rsidP="00404F03">
      <w:r>
        <w:continuationSeparator/>
      </w:r>
    </w:p>
  </w:endnote>
  <w:endnote w:type="continuationNotice" w:id="1">
    <w:p w14:paraId="3ABD59FF" w14:textId="77777777" w:rsidR="002B1BB9" w:rsidRDefault="002B1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2" w:usb2="00000000" w:usb3="00000000" w:csb0="0000009F" w:csb1="00000000"/>
  </w:font>
  <w:font w:name="Montserrat">
    <w:panose1 w:val="00000500000000000000"/>
    <w:charset w:val="4D"/>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49F0B" w14:textId="77777777" w:rsidR="0038797D" w:rsidRDefault="0038797D" w:rsidP="00404F03">
    <w:pPr>
      <w:pStyle w:val="Footer"/>
    </w:pPr>
  </w:p>
  <w:p w14:paraId="4EAFA4B9" w14:textId="0EE12E0A" w:rsidR="00C53C9D" w:rsidRDefault="008A3779" w:rsidP="00404F03">
    <w:pPr>
      <w:pStyle w:val="Footer"/>
    </w:pPr>
    <w:r>
      <w:t xml:space="preserve">PSYC 3000 </w:t>
    </w:r>
    <w:r w:rsidR="00B0671C">
      <w:ptab w:relativeTo="margin" w:alignment="center" w:leader="none"/>
    </w:r>
    <w:r w:rsidR="00B0671C">
      <w:t>Updated</w:t>
    </w:r>
    <w:r w:rsidR="00A35C2A">
      <w:t xml:space="preserve"> </w:t>
    </w:r>
    <w:r w:rsidR="000E292D">
      <w:t>December 1</w:t>
    </w:r>
    <w:r w:rsidR="00D545C5">
      <w:t>7</w:t>
    </w:r>
    <w:r w:rsidR="005627B0">
      <w:t>, 2025</w:t>
    </w:r>
    <w:r w:rsidR="00B0671C">
      <w:ptab w:relativeTo="margin" w:alignment="right" w:leader="none"/>
    </w:r>
    <w:r w:rsidR="00B0671C">
      <w:t xml:space="preserve">Page </w:t>
    </w:r>
    <w:r w:rsidR="00B0671C">
      <w:fldChar w:fldCharType="begin"/>
    </w:r>
    <w:r w:rsidR="00B0671C">
      <w:instrText xml:space="preserve"> PAGE   \* MERGEFORMAT </w:instrText>
    </w:r>
    <w:r w:rsidR="00B0671C">
      <w:fldChar w:fldCharType="separate"/>
    </w:r>
    <w:r w:rsidR="00B0671C">
      <w:t>1</w:t>
    </w:r>
    <w:r w:rsidR="00B0671C">
      <w:fldChar w:fldCharType="end"/>
    </w:r>
    <w:r w:rsidR="00B0671C">
      <w:t xml:space="preserve"> of </w:t>
    </w:r>
    <w:fldSimple w:instr=" NUMPAGES  \* Arabic  \* MERGEFORMAT ">
      <w:r w:rsidR="00B0671C">
        <w:t>1</w:t>
      </w:r>
    </w:fldSimple>
  </w:p>
  <w:p w14:paraId="150AA4DF" w14:textId="77C684D1" w:rsidR="008A3779" w:rsidRPr="00EC3FDC" w:rsidRDefault="000C0A0E" w:rsidP="000C0A0E">
    <w:pPr>
      <w:pStyle w:val="Footer"/>
      <w:jc w:val="center"/>
      <w:rPr>
        <w:sz w:val="16"/>
        <w:szCs w:val="22"/>
      </w:rPr>
    </w:pPr>
    <w:r w:rsidRPr="000C0A0E">
      <w:rPr>
        <w:sz w:val="16"/>
        <w:szCs w:val="22"/>
      </w:rPr>
      <w:t>This syllabus is licensed under CC BY 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939F1" w14:textId="77777777" w:rsidR="002B1BB9" w:rsidRDefault="002B1BB9" w:rsidP="00404F03">
      <w:r>
        <w:separator/>
      </w:r>
    </w:p>
  </w:footnote>
  <w:footnote w:type="continuationSeparator" w:id="0">
    <w:p w14:paraId="31177CCF" w14:textId="77777777" w:rsidR="002B1BB9" w:rsidRDefault="002B1BB9" w:rsidP="00404F03">
      <w:r>
        <w:continuationSeparator/>
      </w:r>
    </w:p>
  </w:footnote>
  <w:footnote w:type="continuationNotice" w:id="1">
    <w:p w14:paraId="6342AE3C" w14:textId="77777777" w:rsidR="002B1BB9" w:rsidRDefault="002B1BB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33A17D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9EE2C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EE72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3CE58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43E42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A522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8F4819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4486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D8FE48"/>
    <w:lvl w:ilvl="0">
      <w:start w:val="1"/>
      <w:numFmt w:val="decimal"/>
      <w:lvlText w:val="%1."/>
      <w:lvlJc w:val="left"/>
      <w:pPr>
        <w:tabs>
          <w:tab w:val="num" w:pos="360"/>
        </w:tabs>
        <w:ind w:left="360" w:hanging="360"/>
      </w:pPr>
    </w:lvl>
  </w:abstractNum>
  <w:abstractNum w:abstractNumId="9" w15:restartNumberingAfterBreak="0">
    <w:nsid w:val="01A65E28"/>
    <w:multiLevelType w:val="hybridMultilevel"/>
    <w:tmpl w:val="10D2A2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6B6ED2"/>
    <w:multiLevelType w:val="hybridMultilevel"/>
    <w:tmpl w:val="8780B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0B0FAA"/>
    <w:multiLevelType w:val="hybridMultilevel"/>
    <w:tmpl w:val="3AECD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5570FF"/>
    <w:multiLevelType w:val="hybridMultilevel"/>
    <w:tmpl w:val="82C89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0D7D76"/>
    <w:multiLevelType w:val="hybridMultilevel"/>
    <w:tmpl w:val="EB802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CA6539"/>
    <w:multiLevelType w:val="hybridMultilevel"/>
    <w:tmpl w:val="B42A3D16"/>
    <w:lvl w:ilvl="0" w:tplc="6A2446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D84F6B"/>
    <w:multiLevelType w:val="hybridMultilevel"/>
    <w:tmpl w:val="AC74480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D77E00"/>
    <w:multiLevelType w:val="hybridMultilevel"/>
    <w:tmpl w:val="0EECE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A3CF0"/>
    <w:multiLevelType w:val="hybridMultilevel"/>
    <w:tmpl w:val="2C04F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982F9D"/>
    <w:multiLevelType w:val="hybridMultilevel"/>
    <w:tmpl w:val="9D52D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40F2F"/>
    <w:multiLevelType w:val="hybridMultilevel"/>
    <w:tmpl w:val="74462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442778"/>
    <w:multiLevelType w:val="hybridMultilevel"/>
    <w:tmpl w:val="ABC64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D373F3"/>
    <w:multiLevelType w:val="hybridMultilevel"/>
    <w:tmpl w:val="E67A7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FF2C76"/>
    <w:multiLevelType w:val="multilevel"/>
    <w:tmpl w:val="12E65A7A"/>
    <w:lvl w:ilvl="0">
      <w:start w:val="1"/>
      <w:numFmt w:val="bullet"/>
      <w:pStyle w:val="ListBullet"/>
      <w:suff w:val="space"/>
      <w:lvlText w:val=""/>
      <w:lvlJc w:val="left"/>
      <w:pPr>
        <w:ind w:left="360" w:hanging="360"/>
      </w:pPr>
      <w:rPr>
        <w:rFonts w:ascii="Wingdings" w:hAnsi="Wingding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23" w15:restartNumberingAfterBreak="0">
    <w:nsid w:val="34A9772A"/>
    <w:multiLevelType w:val="hybridMultilevel"/>
    <w:tmpl w:val="AAA4C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6B42A0"/>
    <w:multiLevelType w:val="multilevel"/>
    <w:tmpl w:val="80B2A064"/>
    <w:lvl w:ilvl="0">
      <w:start w:val="1"/>
      <w:numFmt w:val="upperLetter"/>
      <w:lvlText w:val="%1."/>
      <w:lvlJc w:val="left"/>
      <w:pPr>
        <w:tabs>
          <w:tab w:val="num" w:pos="720"/>
        </w:tabs>
        <w:ind w:left="720" w:hanging="360"/>
      </w:pPr>
    </w:lvl>
    <w:lvl w:ilvl="1" w:tentative="1">
      <w:numFmt w:val="upperLetter"/>
      <w:lvlText w:val="%2."/>
      <w:lvlJc w:val="left"/>
      <w:pPr>
        <w:tabs>
          <w:tab w:val="num" w:pos="1440"/>
        </w:tabs>
        <w:ind w:left="1440" w:hanging="360"/>
      </w:pPr>
    </w:lvl>
    <w:lvl w:ilvl="2" w:tentative="1">
      <w:numFmt w:val="upperLetter"/>
      <w:lvlText w:val="%3."/>
      <w:lvlJc w:val="left"/>
      <w:pPr>
        <w:tabs>
          <w:tab w:val="num" w:pos="2160"/>
        </w:tabs>
        <w:ind w:left="2160" w:hanging="360"/>
      </w:pPr>
    </w:lvl>
    <w:lvl w:ilvl="3" w:tentative="1">
      <w:numFmt w:val="upperLetter"/>
      <w:lvlText w:val="%4."/>
      <w:lvlJc w:val="left"/>
      <w:pPr>
        <w:tabs>
          <w:tab w:val="num" w:pos="2880"/>
        </w:tabs>
        <w:ind w:left="2880" w:hanging="360"/>
      </w:pPr>
    </w:lvl>
    <w:lvl w:ilvl="4" w:tentative="1">
      <w:numFmt w:val="upperLetter"/>
      <w:lvlText w:val="%5."/>
      <w:lvlJc w:val="left"/>
      <w:pPr>
        <w:tabs>
          <w:tab w:val="num" w:pos="3600"/>
        </w:tabs>
        <w:ind w:left="3600" w:hanging="360"/>
      </w:pPr>
    </w:lvl>
    <w:lvl w:ilvl="5" w:tentative="1">
      <w:numFmt w:val="upperLetter"/>
      <w:lvlText w:val="%6."/>
      <w:lvlJc w:val="left"/>
      <w:pPr>
        <w:tabs>
          <w:tab w:val="num" w:pos="4320"/>
        </w:tabs>
        <w:ind w:left="4320" w:hanging="360"/>
      </w:pPr>
    </w:lvl>
    <w:lvl w:ilvl="6" w:tentative="1">
      <w:numFmt w:val="upperLetter"/>
      <w:lvlText w:val="%7."/>
      <w:lvlJc w:val="left"/>
      <w:pPr>
        <w:tabs>
          <w:tab w:val="num" w:pos="5040"/>
        </w:tabs>
        <w:ind w:left="5040" w:hanging="360"/>
      </w:pPr>
    </w:lvl>
    <w:lvl w:ilvl="7" w:tentative="1">
      <w:numFmt w:val="upperLetter"/>
      <w:lvlText w:val="%8."/>
      <w:lvlJc w:val="left"/>
      <w:pPr>
        <w:tabs>
          <w:tab w:val="num" w:pos="5760"/>
        </w:tabs>
        <w:ind w:left="5760" w:hanging="360"/>
      </w:pPr>
    </w:lvl>
    <w:lvl w:ilvl="8" w:tentative="1">
      <w:numFmt w:val="upperLetter"/>
      <w:lvlText w:val="%9."/>
      <w:lvlJc w:val="left"/>
      <w:pPr>
        <w:tabs>
          <w:tab w:val="num" w:pos="6480"/>
        </w:tabs>
        <w:ind w:left="6480" w:hanging="360"/>
      </w:pPr>
    </w:lvl>
  </w:abstractNum>
  <w:abstractNum w:abstractNumId="25" w15:restartNumberingAfterBreak="0">
    <w:nsid w:val="3E8945E6"/>
    <w:multiLevelType w:val="hybridMultilevel"/>
    <w:tmpl w:val="A7FCFB14"/>
    <w:lvl w:ilvl="0" w:tplc="04090003">
      <w:start w:val="1"/>
      <w:numFmt w:val="bullet"/>
      <w:lvlText w:val="o"/>
      <w:lvlJc w:val="left"/>
      <w:pPr>
        <w:ind w:left="777" w:hanging="360"/>
      </w:pPr>
      <w:rPr>
        <w:rFonts w:ascii="Courier New" w:hAnsi="Courier New" w:cs="Courier New"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6" w15:restartNumberingAfterBreak="0">
    <w:nsid w:val="3EF320DC"/>
    <w:multiLevelType w:val="hybridMultilevel"/>
    <w:tmpl w:val="ED428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16650B"/>
    <w:multiLevelType w:val="hybridMultilevel"/>
    <w:tmpl w:val="3A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C2D16"/>
    <w:multiLevelType w:val="hybridMultilevel"/>
    <w:tmpl w:val="C97E7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DA46CF"/>
    <w:multiLevelType w:val="hybridMultilevel"/>
    <w:tmpl w:val="8E969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9D5B93"/>
    <w:multiLevelType w:val="hybridMultilevel"/>
    <w:tmpl w:val="A8C08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4863FE"/>
    <w:multiLevelType w:val="hybridMultilevel"/>
    <w:tmpl w:val="9F669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EB5AF4"/>
    <w:multiLevelType w:val="hybridMultilevel"/>
    <w:tmpl w:val="2C6A4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1A747E"/>
    <w:multiLevelType w:val="hybridMultilevel"/>
    <w:tmpl w:val="AB464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210172"/>
    <w:multiLevelType w:val="hybridMultilevel"/>
    <w:tmpl w:val="553C6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C41BD0"/>
    <w:multiLevelType w:val="hybridMultilevel"/>
    <w:tmpl w:val="5A60A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A44CE1"/>
    <w:multiLevelType w:val="hybridMultilevel"/>
    <w:tmpl w:val="1F988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D46F95"/>
    <w:multiLevelType w:val="hybridMultilevel"/>
    <w:tmpl w:val="DA988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2740B4"/>
    <w:multiLevelType w:val="hybridMultilevel"/>
    <w:tmpl w:val="EB887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8832231">
    <w:abstractNumId w:val="37"/>
  </w:num>
  <w:num w:numId="2" w16cid:durableId="337393625">
    <w:abstractNumId w:val="14"/>
  </w:num>
  <w:num w:numId="3" w16cid:durableId="1460949984">
    <w:abstractNumId w:val="22"/>
  </w:num>
  <w:num w:numId="4" w16cid:durableId="1498808741">
    <w:abstractNumId w:val="23"/>
  </w:num>
  <w:num w:numId="5" w16cid:durableId="599145936">
    <w:abstractNumId w:val="13"/>
  </w:num>
  <w:num w:numId="6" w16cid:durableId="1234513273">
    <w:abstractNumId w:val="21"/>
  </w:num>
  <w:num w:numId="7" w16cid:durableId="1032345291">
    <w:abstractNumId w:val="28"/>
  </w:num>
  <w:num w:numId="8" w16cid:durableId="1866749437">
    <w:abstractNumId w:val="17"/>
  </w:num>
  <w:num w:numId="9" w16cid:durableId="286084890">
    <w:abstractNumId w:val="24"/>
  </w:num>
  <w:num w:numId="10" w16cid:durableId="1615553911">
    <w:abstractNumId w:val="10"/>
  </w:num>
  <w:num w:numId="11" w16cid:durableId="1276596192">
    <w:abstractNumId w:val="30"/>
  </w:num>
  <w:num w:numId="12" w16cid:durableId="1673216112">
    <w:abstractNumId w:val="27"/>
  </w:num>
  <w:num w:numId="13" w16cid:durableId="1540506736">
    <w:abstractNumId w:val="0"/>
  </w:num>
  <w:num w:numId="14" w16cid:durableId="1608582296">
    <w:abstractNumId w:val="1"/>
  </w:num>
  <w:num w:numId="15" w16cid:durableId="1170021308">
    <w:abstractNumId w:val="2"/>
  </w:num>
  <w:num w:numId="16" w16cid:durableId="14622150">
    <w:abstractNumId w:val="3"/>
  </w:num>
  <w:num w:numId="17" w16cid:durableId="2109081547">
    <w:abstractNumId w:val="8"/>
  </w:num>
  <w:num w:numId="18" w16cid:durableId="1336685711">
    <w:abstractNumId w:val="4"/>
  </w:num>
  <w:num w:numId="19" w16cid:durableId="677193872">
    <w:abstractNumId w:val="5"/>
  </w:num>
  <w:num w:numId="20" w16cid:durableId="1380516062">
    <w:abstractNumId w:val="6"/>
  </w:num>
  <w:num w:numId="21" w16cid:durableId="2023387974">
    <w:abstractNumId w:val="7"/>
  </w:num>
  <w:num w:numId="22" w16cid:durableId="1124734008">
    <w:abstractNumId w:val="11"/>
  </w:num>
  <w:num w:numId="23" w16cid:durableId="1960530284">
    <w:abstractNumId w:val="38"/>
  </w:num>
  <w:num w:numId="24" w16cid:durableId="1138229745">
    <w:abstractNumId w:val="35"/>
  </w:num>
  <w:num w:numId="25" w16cid:durableId="634796340">
    <w:abstractNumId w:val="12"/>
  </w:num>
  <w:num w:numId="26" w16cid:durableId="906765864">
    <w:abstractNumId w:val="31"/>
  </w:num>
  <w:num w:numId="27" w16cid:durableId="719061109">
    <w:abstractNumId w:val="20"/>
  </w:num>
  <w:num w:numId="28" w16cid:durableId="917323455">
    <w:abstractNumId w:val="33"/>
  </w:num>
  <w:num w:numId="29" w16cid:durableId="1175146212">
    <w:abstractNumId w:val="29"/>
  </w:num>
  <w:num w:numId="30" w16cid:durableId="1245450804">
    <w:abstractNumId w:val="36"/>
  </w:num>
  <w:num w:numId="31" w16cid:durableId="386953949">
    <w:abstractNumId w:val="32"/>
  </w:num>
  <w:num w:numId="32" w16cid:durableId="892423914">
    <w:abstractNumId w:val="19"/>
  </w:num>
  <w:num w:numId="33" w16cid:durableId="1251310082">
    <w:abstractNumId w:val="9"/>
  </w:num>
  <w:num w:numId="34" w16cid:durableId="2051756707">
    <w:abstractNumId w:val="34"/>
  </w:num>
  <w:num w:numId="35" w16cid:durableId="239172891">
    <w:abstractNumId w:val="25"/>
  </w:num>
  <w:num w:numId="36" w16cid:durableId="48578952">
    <w:abstractNumId w:val="18"/>
  </w:num>
  <w:num w:numId="37" w16cid:durableId="1995404764">
    <w:abstractNumId w:val="15"/>
  </w:num>
  <w:num w:numId="38" w16cid:durableId="672997812">
    <w:abstractNumId w:val="16"/>
  </w:num>
  <w:num w:numId="39" w16cid:durableId="7634604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89F"/>
    <w:rsid w:val="000007B9"/>
    <w:rsid w:val="00001988"/>
    <w:rsid w:val="0000341A"/>
    <w:rsid w:val="00004536"/>
    <w:rsid w:val="00006699"/>
    <w:rsid w:val="0000704E"/>
    <w:rsid w:val="00007678"/>
    <w:rsid w:val="0001024D"/>
    <w:rsid w:val="00011077"/>
    <w:rsid w:val="0001210D"/>
    <w:rsid w:val="00012524"/>
    <w:rsid w:val="00012A61"/>
    <w:rsid w:val="000141B2"/>
    <w:rsid w:val="0001424D"/>
    <w:rsid w:val="00014465"/>
    <w:rsid w:val="00016525"/>
    <w:rsid w:val="00017082"/>
    <w:rsid w:val="000218D6"/>
    <w:rsid w:val="00022189"/>
    <w:rsid w:val="00023E38"/>
    <w:rsid w:val="00024F02"/>
    <w:rsid w:val="00025A2D"/>
    <w:rsid w:val="000263E0"/>
    <w:rsid w:val="00026E69"/>
    <w:rsid w:val="00027D45"/>
    <w:rsid w:val="00030D48"/>
    <w:rsid w:val="00032BEE"/>
    <w:rsid w:val="00034A31"/>
    <w:rsid w:val="00036825"/>
    <w:rsid w:val="00036AA8"/>
    <w:rsid w:val="00036EE0"/>
    <w:rsid w:val="00037632"/>
    <w:rsid w:val="000378EB"/>
    <w:rsid w:val="00041A09"/>
    <w:rsid w:val="00042171"/>
    <w:rsid w:val="00042B5D"/>
    <w:rsid w:val="00043820"/>
    <w:rsid w:val="00045A37"/>
    <w:rsid w:val="0004642F"/>
    <w:rsid w:val="000468DA"/>
    <w:rsid w:val="00047245"/>
    <w:rsid w:val="000502E9"/>
    <w:rsid w:val="00050851"/>
    <w:rsid w:val="00050D13"/>
    <w:rsid w:val="000515C9"/>
    <w:rsid w:val="00051E78"/>
    <w:rsid w:val="000527E5"/>
    <w:rsid w:val="00052E3F"/>
    <w:rsid w:val="000538C6"/>
    <w:rsid w:val="00053C5C"/>
    <w:rsid w:val="0005591B"/>
    <w:rsid w:val="0005607D"/>
    <w:rsid w:val="000606FC"/>
    <w:rsid w:val="00060D34"/>
    <w:rsid w:val="00061252"/>
    <w:rsid w:val="00073A18"/>
    <w:rsid w:val="00074A16"/>
    <w:rsid w:val="00075697"/>
    <w:rsid w:val="00077018"/>
    <w:rsid w:val="000816A3"/>
    <w:rsid w:val="000817C9"/>
    <w:rsid w:val="00082F21"/>
    <w:rsid w:val="00084088"/>
    <w:rsid w:val="00084F35"/>
    <w:rsid w:val="00085228"/>
    <w:rsid w:val="00090918"/>
    <w:rsid w:val="00093FE2"/>
    <w:rsid w:val="000944BD"/>
    <w:rsid w:val="000947CF"/>
    <w:rsid w:val="00097012"/>
    <w:rsid w:val="000A25A7"/>
    <w:rsid w:val="000A62DF"/>
    <w:rsid w:val="000A6A1A"/>
    <w:rsid w:val="000B18D0"/>
    <w:rsid w:val="000B1F2F"/>
    <w:rsid w:val="000B2D14"/>
    <w:rsid w:val="000B31D6"/>
    <w:rsid w:val="000B39BE"/>
    <w:rsid w:val="000B3EA6"/>
    <w:rsid w:val="000B4815"/>
    <w:rsid w:val="000B5BCD"/>
    <w:rsid w:val="000C0A0E"/>
    <w:rsid w:val="000C1533"/>
    <w:rsid w:val="000C2E73"/>
    <w:rsid w:val="000C39ED"/>
    <w:rsid w:val="000C4039"/>
    <w:rsid w:val="000C4BBF"/>
    <w:rsid w:val="000C5FA8"/>
    <w:rsid w:val="000D1152"/>
    <w:rsid w:val="000D2890"/>
    <w:rsid w:val="000D396E"/>
    <w:rsid w:val="000D3EB2"/>
    <w:rsid w:val="000D4E74"/>
    <w:rsid w:val="000D5480"/>
    <w:rsid w:val="000E1960"/>
    <w:rsid w:val="000E2493"/>
    <w:rsid w:val="000E292D"/>
    <w:rsid w:val="000E3D88"/>
    <w:rsid w:val="000E450B"/>
    <w:rsid w:val="000E45DD"/>
    <w:rsid w:val="000E46B9"/>
    <w:rsid w:val="000E637A"/>
    <w:rsid w:val="000E7EF2"/>
    <w:rsid w:val="000F1DD3"/>
    <w:rsid w:val="000F1E21"/>
    <w:rsid w:val="000F209A"/>
    <w:rsid w:val="000F23C5"/>
    <w:rsid w:val="000F2655"/>
    <w:rsid w:val="000F26C1"/>
    <w:rsid w:val="000F29A7"/>
    <w:rsid w:val="000F5324"/>
    <w:rsid w:val="000F6557"/>
    <w:rsid w:val="00100145"/>
    <w:rsid w:val="001006CB"/>
    <w:rsid w:val="00100881"/>
    <w:rsid w:val="00102000"/>
    <w:rsid w:val="00102ABD"/>
    <w:rsid w:val="001040D5"/>
    <w:rsid w:val="0010469E"/>
    <w:rsid w:val="00104A78"/>
    <w:rsid w:val="00105ACD"/>
    <w:rsid w:val="00106642"/>
    <w:rsid w:val="00106FAD"/>
    <w:rsid w:val="00115357"/>
    <w:rsid w:val="001157BE"/>
    <w:rsid w:val="00115C52"/>
    <w:rsid w:val="00120C1F"/>
    <w:rsid w:val="00125180"/>
    <w:rsid w:val="00130BC5"/>
    <w:rsid w:val="00134FE8"/>
    <w:rsid w:val="0013505D"/>
    <w:rsid w:val="001358FF"/>
    <w:rsid w:val="00140902"/>
    <w:rsid w:val="00142409"/>
    <w:rsid w:val="001429A4"/>
    <w:rsid w:val="00143180"/>
    <w:rsid w:val="00145773"/>
    <w:rsid w:val="00151342"/>
    <w:rsid w:val="001545C4"/>
    <w:rsid w:val="001570DB"/>
    <w:rsid w:val="00160911"/>
    <w:rsid w:val="00160B04"/>
    <w:rsid w:val="0016261E"/>
    <w:rsid w:val="00162A9B"/>
    <w:rsid w:val="00163BD3"/>
    <w:rsid w:val="00164849"/>
    <w:rsid w:val="00175514"/>
    <w:rsid w:val="001771A1"/>
    <w:rsid w:val="00180223"/>
    <w:rsid w:val="00181D26"/>
    <w:rsid w:val="00182888"/>
    <w:rsid w:val="00182E2C"/>
    <w:rsid w:val="00183AFE"/>
    <w:rsid w:val="00184EC0"/>
    <w:rsid w:val="0018647D"/>
    <w:rsid w:val="0018664C"/>
    <w:rsid w:val="00191454"/>
    <w:rsid w:val="001916A3"/>
    <w:rsid w:val="001918CA"/>
    <w:rsid w:val="001949BB"/>
    <w:rsid w:val="00197B7A"/>
    <w:rsid w:val="00197F56"/>
    <w:rsid w:val="001A0A04"/>
    <w:rsid w:val="001A0EB1"/>
    <w:rsid w:val="001A1A1F"/>
    <w:rsid w:val="001A2837"/>
    <w:rsid w:val="001A2BBE"/>
    <w:rsid w:val="001A40F7"/>
    <w:rsid w:val="001A5EE0"/>
    <w:rsid w:val="001A62AE"/>
    <w:rsid w:val="001A655C"/>
    <w:rsid w:val="001A7FFC"/>
    <w:rsid w:val="001B1084"/>
    <w:rsid w:val="001B13D7"/>
    <w:rsid w:val="001B151B"/>
    <w:rsid w:val="001B1D94"/>
    <w:rsid w:val="001B2A13"/>
    <w:rsid w:val="001B4BA0"/>
    <w:rsid w:val="001B546C"/>
    <w:rsid w:val="001C0BA1"/>
    <w:rsid w:val="001C0BCB"/>
    <w:rsid w:val="001C0BD9"/>
    <w:rsid w:val="001C2143"/>
    <w:rsid w:val="001C23DB"/>
    <w:rsid w:val="001C288B"/>
    <w:rsid w:val="001C2BED"/>
    <w:rsid w:val="001C3859"/>
    <w:rsid w:val="001C3AA9"/>
    <w:rsid w:val="001C468C"/>
    <w:rsid w:val="001C4BAE"/>
    <w:rsid w:val="001C4C64"/>
    <w:rsid w:val="001C5177"/>
    <w:rsid w:val="001C6E9D"/>
    <w:rsid w:val="001C78DA"/>
    <w:rsid w:val="001C7E8C"/>
    <w:rsid w:val="001D577A"/>
    <w:rsid w:val="001D6EC4"/>
    <w:rsid w:val="001D7843"/>
    <w:rsid w:val="001E0472"/>
    <w:rsid w:val="001E1EC0"/>
    <w:rsid w:val="001E1FE0"/>
    <w:rsid w:val="001E3DE8"/>
    <w:rsid w:val="001E43AF"/>
    <w:rsid w:val="001E552C"/>
    <w:rsid w:val="001E5B13"/>
    <w:rsid w:val="001E657A"/>
    <w:rsid w:val="001E7C15"/>
    <w:rsid w:val="001F0A73"/>
    <w:rsid w:val="001F40CA"/>
    <w:rsid w:val="001F4BA8"/>
    <w:rsid w:val="001F5A58"/>
    <w:rsid w:val="001F5C68"/>
    <w:rsid w:val="001F644A"/>
    <w:rsid w:val="001F6C4D"/>
    <w:rsid w:val="00201597"/>
    <w:rsid w:val="00201C42"/>
    <w:rsid w:val="00203546"/>
    <w:rsid w:val="00203A13"/>
    <w:rsid w:val="002044E4"/>
    <w:rsid w:val="00205207"/>
    <w:rsid w:val="002056F1"/>
    <w:rsid w:val="00205750"/>
    <w:rsid w:val="00206EB4"/>
    <w:rsid w:val="00211114"/>
    <w:rsid w:val="0021152D"/>
    <w:rsid w:val="00212753"/>
    <w:rsid w:val="0021358D"/>
    <w:rsid w:val="0021449E"/>
    <w:rsid w:val="00214CCB"/>
    <w:rsid w:val="0021581A"/>
    <w:rsid w:val="00215E2C"/>
    <w:rsid w:val="00217016"/>
    <w:rsid w:val="00217049"/>
    <w:rsid w:val="00217201"/>
    <w:rsid w:val="00220A91"/>
    <w:rsid w:val="00220FBC"/>
    <w:rsid w:val="00223116"/>
    <w:rsid w:val="002276B5"/>
    <w:rsid w:val="00227864"/>
    <w:rsid w:val="00230A62"/>
    <w:rsid w:val="00233987"/>
    <w:rsid w:val="00240147"/>
    <w:rsid w:val="00240209"/>
    <w:rsid w:val="00241C80"/>
    <w:rsid w:val="00241DE1"/>
    <w:rsid w:val="002437DF"/>
    <w:rsid w:val="002455C0"/>
    <w:rsid w:val="00247286"/>
    <w:rsid w:val="002501F2"/>
    <w:rsid w:val="00251295"/>
    <w:rsid w:val="00251575"/>
    <w:rsid w:val="002555AC"/>
    <w:rsid w:val="00255B2D"/>
    <w:rsid w:val="00256804"/>
    <w:rsid w:val="00256EC4"/>
    <w:rsid w:val="00257363"/>
    <w:rsid w:val="002632CE"/>
    <w:rsid w:val="00264D8A"/>
    <w:rsid w:val="0026502A"/>
    <w:rsid w:val="00270B9F"/>
    <w:rsid w:val="002711B1"/>
    <w:rsid w:val="00275CD5"/>
    <w:rsid w:val="00275E2C"/>
    <w:rsid w:val="0028428F"/>
    <w:rsid w:val="002853E1"/>
    <w:rsid w:val="00287924"/>
    <w:rsid w:val="002917C5"/>
    <w:rsid w:val="00293043"/>
    <w:rsid w:val="00294B42"/>
    <w:rsid w:val="00297D7C"/>
    <w:rsid w:val="002A05BA"/>
    <w:rsid w:val="002A19D8"/>
    <w:rsid w:val="002A1A1F"/>
    <w:rsid w:val="002A1C2A"/>
    <w:rsid w:val="002A28E3"/>
    <w:rsid w:val="002A43EE"/>
    <w:rsid w:val="002A4E1C"/>
    <w:rsid w:val="002A5B7F"/>
    <w:rsid w:val="002A5E16"/>
    <w:rsid w:val="002B1452"/>
    <w:rsid w:val="002B1BB9"/>
    <w:rsid w:val="002B432A"/>
    <w:rsid w:val="002B5FD1"/>
    <w:rsid w:val="002B64C5"/>
    <w:rsid w:val="002C1BEC"/>
    <w:rsid w:val="002C44A2"/>
    <w:rsid w:val="002C636D"/>
    <w:rsid w:val="002D0295"/>
    <w:rsid w:val="002D5A79"/>
    <w:rsid w:val="002D6E12"/>
    <w:rsid w:val="002D77A8"/>
    <w:rsid w:val="002D7FA8"/>
    <w:rsid w:val="002E2711"/>
    <w:rsid w:val="002E2C3B"/>
    <w:rsid w:val="002E3F58"/>
    <w:rsid w:val="002E41EF"/>
    <w:rsid w:val="002E4A60"/>
    <w:rsid w:val="002E4D18"/>
    <w:rsid w:val="002E598D"/>
    <w:rsid w:val="002F11A4"/>
    <w:rsid w:val="002F1BAD"/>
    <w:rsid w:val="002F377C"/>
    <w:rsid w:val="002F4E20"/>
    <w:rsid w:val="002F737F"/>
    <w:rsid w:val="003007C0"/>
    <w:rsid w:val="00300A79"/>
    <w:rsid w:val="003015E6"/>
    <w:rsid w:val="00301FB6"/>
    <w:rsid w:val="003058B2"/>
    <w:rsid w:val="00305928"/>
    <w:rsid w:val="00305DF8"/>
    <w:rsid w:val="00306087"/>
    <w:rsid w:val="00306ACD"/>
    <w:rsid w:val="00307855"/>
    <w:rsid w:val="003078F7"/>
    <w:rsid w:val="0031312B"/>
    <w:rsid w:val="003149F6"/>
    <w:rsid w:val="003152F5"/>
    <w:rsid w:val="00317132"/>
    <w:rsid w:val="00320983"/>
    <w:rsid w:val="0032116B"/>
    <w:rsid w:val="003215C9"/>
    <w:rsid w:val="0032618D"/>
    <w:rsid w:val="00326819"/>
    <w:rsid w:val="0032747B"/>
    <w:rsid w:val="00330043"/>
    <w:rsid w:val="003302FF"/>
    <w:rsid w:val="00330F72"/>
    <w:rsid w:val="003323C5"/>
    <w:rsid w:val="00334BA3"/>
    <w:rsid w:val="00336FAF"/>
    <w:rsid w:val="003439ED"/>
    <w:rsid w:val="00346B5E"/>
    <w:rsid w:val="003472B8"/>
    <w:rsid w:val="00354477"/>
    <w:rsid w:val="00354B0A"/>
    <w:rsid w:val="00355401"/>
    <w:rsid w:val="003562E4"/>
    <w:rsid w:val="003565A8"/>
    <w:rsid w:val="00356E26"/>
    <w:rsid w:val="00357926"/>
    <w:rsid w:val="00361767"/>
    <w:rsid w:val="00361DAA"/>
    <w:rsid w:val="00362530"/>
    <w:rsid w:val="0036597F"/>
    <w:rsid w:val="003668B3"/>
    <w:rsid w:val="003669D0"/>
    <w:rsid w:val="00374D72"/>
    <w:rsid w:val="00377329"/>
    <w:rsid w:val="00377426"/>
    <w:rsid w:val="00380225"/>
    <w:rsid w:val="003817EC"/>
    <w:rsid w:val="003819D8"/>
    <w:rsid w:val="00381A7C"/>
    <w:rsid w:val="00382141"/>
    <w:rsid w:val="0038326B"/>
    <w:rsid w:val="0038344B"/>
    <w:rsid w:val="00384E29"/>
    <w:rsid w:val="00385CCF"/>
    <w:rsid w:val="00387882"/>
    <w:rsid w:val="0038797D"/>
    <w:rsid w:val="00392F0B"/>
    <w:rsid w:val="003A3E97"/>
    <w:rsid w:val="003A537D"/>
    <w:rsid w:val="003A6043"/>
    <w:rsid w:val="003B0636"/>
    <w:rsid w:val="003B1A54"/>
    <w:rsid w:val="003B1DB6"/>
    <w:rsid w:val="003B355C"/>
    <w:rsid w:val="003B5C7E"/>
    <w:rsid w:val="003C2E39"/>
    <w:rsid w:val="003C38BC"/>
    <w:rsid w:val="003C59EC"/>
    <w:rsid w:val="003D00DF"/>
    <w:rsid w:val="003D09AE"/>
    <w:rsid w:val="003D1C26"/>
    <w:rsid w:val="003D3765"/>
    <w:rsid w:val="003D5688"/>
    <w:rsid w:val="003E035F"/>
    <w:rsid w:val="003E1A40"/>
    <w:rsid w:val="003E2CA4"/>
    <w:rsid w:val="003E7320"/>
    <w:rsid w:val="003F0FAE"/>
    <w:rsid w:val="003F1803"/>
    <w:rsid w:val="003F1FE2"/>
    <w:rsid w:val="003F3F05"/>
    <w:rsid w:val="003F53CE"/>
    <w:rsid w:val="003F657F"/>
    <w:rsid w:val="003F7092"/>
    <w:rsid w:val="003F7258"/>
    <w:rsid w:val="00401ABD"/>
    <w:rsid w:val="00402171"/>
    <w:rsid w:val="00403858"/>
    <w:rsid w:val="004039D1"/>
    <w:rsid w:val="00403D3C"/>
    <w:rsid w:val="00404F03"/>
    <w:rsid w:val="0040752F"/>
    <w:rsid w:val="00410BBF"/>
    <w:rsid w:val="00410E38"/>
    <w:rsid w:val="00411413"/>
    <w:rsid w:val="00411C61"/>
    <w:rsid w:val="00412196"/>
    <w:rsid w:val="00415395"/>
    <w:rsid w:val="00415512"/>
    <w:rsid w:val="00415906"/>
    <w:rsid w:val="00415D58"/>
    <w:rsid w:val="00415F05"/>
    <w:rsid w:val="00416B6C"/>
    <w:rsid w:val="004177D2"/>
    <w:rsid w:val="00417AF9"/>
    <w:rsid w:val="00420630"/>
    <w:rsid w:val="00420737"/>
    <w:rsid w:val="00420E3B"/>
    <w:rsid w:val="00423B87"/>
    <w:rsid w:val="00425EB6"/>
    <w:rsid w:val="00427BB8"/>
    <w:rsid w:val="004306CE"/>
    <w:rsid w:val="00431E01"/>
    <w:rsid w:val="00431E71"/>
    <w:rsid w:val="00432A2F"/>
    <w:rsid w:val="00432A4B"/>
    <w:rsid w:val="00434304"/>
    <w:rsid w:val="00435900"/>
    <w:rsid w:val="004404BF"/>
    <w:rsid w:val="0044417A"/>
    <w:rsid w:val="00444CEB"/>
    <w:rsid w:val="0044533B"/>
    <w:rsid w:val="00445F10"/>
    <w:rsid w:val="0044615D"/>
    <w:rsid w:val="00446282"/>
    <w:rsid w:val="0045057D"/>
    <w:rsid w:val="0045118F"/>
    <w:rsid w:val="004520D7"/>
    <w:rsid w:val="00452450"/>
    <w:rsid w:val="00456F7B"/>
    <w:rsid w:val="00457946"/>
    <w:rsid w:val="00460EBE"/>
    <w:rsid w:val="00461774"/>
    <w:rsid w:val="00461BAA"/>
    <w:rsid w:val="00461DF4"/>
    <w:rsid w:val="004620E9"/>
    <w:rsid w:val="0046288A"/>
    <w:rsid w:val="00462EE6"/>
    <w:rsid w:val="004635F0"/>
    <w:rsid w:val="00463CA6"/>
    <w:rsid w:val="00464EAB"/>
    <w:rsid w:val="00464F84"/>
    <w:rsid w:val="00465FCC"/>
    <w:rsid w:val="00466CD6"/>
    <w:rsid w:val="00467082"/>
    <w:rsid w:val="00471AAC"/>
    <w:rsid w:val="004727C5"/>
    <w:rsid w:val="00472EEF"/>
    <w:rsid w:val="0047524A"/>
    <w:rsid w:val="00475F8D"/>
    <w:rsid w:val="004765EE"/>
    <w:rsid w:val="00477B69"/>
    <w:rsid w:val="00482AF5"/>
    <w:rsid w:val="0048312A"/>
    <w:rsid w:val="004833CF"/>
    <w:rsid w:val="0048362E"/>
    <w:rsid w:val="00486DFC"/>
    <w:rsid w:val="00487510"/>
    <w:rsid w:val="0049119A"/>
    <w:rsid w:val="00491D19"/>
    <w:rsid w:val="00492D94"/>
    <w:rsid w:val="0049320E"/>
    <w:rsid w:val="004935E3"/>
    <w:rsid w:val="00494AA2"/>
    <w:rsid w:val="00494D23"/>
    <w:rsid w:val="004A0AB6"/>
    <w:rsid w:val="004A10EE"/>
    <w:rsid w:val="004A1412"/>
    <w:rsid w:val="004A276E"/>
    <w:rsid w:val="004A2D62"/>
    <w:rsid w:val="004A41AE"/>
    <w:rsid w:val="004A707C"/>
    <w:rsid w:val="004B1D97"/>
    <w:rsid w:val="004B2A55"/>
    <w:rsid w:val="004B2FDC"/>
    <w:rsid w:val="004B37CA"/>
    <w:rsid w:val="004B398D"/>
    <w:rsid w:val="004B3B93"/>
    <w:rsid w:val="004B62BA"/>
    <w:rsid w:val="004B745F"/>
    <w:rsid w:val="004B7757"/>
    <w:rsid w:val="004C1274"/>
    <w:rsid w:val="004C3291"/>
    <w:rsid w:val="004C6124"/>
    <w:rsid w:val="004D09D5"/>
    <w:rsid w:val="004D0B21"/>
    <w:rsid w:val="004D187C"/>
    <w:rsid w:val="004D52E1"/>
    <w:rsid w:val="004D643E"/>
    <w:rsid w:val="004D7B7C"/>
    <w:rsid w:val="004E2B3C"/>
    <w:rsid w:val="004E3484"/>
    <w:rsid w:val="004E3A1E"/>
    <w:rsid w:val="004E66B7"/>
    <w:rsid w:val="004E7723"/>
    <w:rsid w:val="004E782E"/>
    <w:rsid w:val="004F0CEC"/>
    <w:rsid w:val="004F487E"/>
    <w:rsid w:val="004F6223"/>
    <w:rsid w:val="005007BD"/>
    <w:rsid w:val="005009A3"/>
    <w:rsid w:val="00500DFC"/>
    <w:rsid w:val="00501864"/>
    <w:rsid w:val="005028CB"/>
    <w:rsid w:val="00511BE9"/>
    <w:rsid w:val="005130D5"/>
    <w:rsid w:val="00515214"/>
    <w:rsid w:val="00515A59"/>
    <w:rsid w:val="00516BDD"/>
    <w:rsid w:val="00521DDA"/>
    <w:rsid w:val="00522B78"/>
    <w:rsid w:val="005233D8"/>
    <w:rsid w:val="00523A11"/>
    <w:rsid w:val="00524696"/>
    <w:rsid w:val="00524B20"/>
    <w:rsid w:val="00525D5D"/>
    <w:rsid w:val="0052682C"/>
    <w:rsid w:val="00526A55"/>
    <w:rsid w:val="00532BE7"/>
    <w:rsid w:val="00534069"/>
    <w:rsid w:val="005377A4"/>
    <w:rsid w:val="005412D3"/>
    <w:rsid w:val="00541E1F"/>
    <w:rsid w:val="00542054"/>
    <w:rsid w:val="00543E5B"/>
    <w:rsid w:val="00544516"/>
    <w:rsid w:val="005477FF"/>
    <w:rsid w:val="00550470"/>
    <w:rsid w:val="005510D7"/>
    <w:rsid w:val="00552813"/>
    <w:rsid w:val="00552CA2"/>
    <w:rsid w:val="005537C5"/>
    <w:rsid w:val="00553928"/>
    <w:rsid w:val="0055396B"/>
    <w:rsid w:val="00554E5E"/>
    <w:rsid w:val="00555F91"/>
    <w:rsid w:val="005576AE"/>
    <w:rsid w:val="00561A66"/>
    <w:rsid w:val="005627B0"/>
    <w:rsid w:val="00562EFB"/>
    <w:rsid w:val="00563A3D"/>
    <w:rsid w:val="00564BA0"/>
    <w:rsid w:val="00566716"/>
    <w:rsid w:val="00566B34"/>
    <w:rsid w:val="00567FFD"/>
    <w:rsid w:val="005727F0"/>
    <w:rsid w:val="00575D89"/>
    <w:rsid w:val="00577C11"/>
    <w:rsid w:val="0058011D"/>
    <w:rsid w:val="00582CCD"/>
    <w:rsid w:val="00583717"/>
    <w:rsid w:val="00584F95"/>
    <w:rsid w:val="00585112"/>
    <w:rsid w:val="00586FA9"/>
    <w:rsid w:val="00587E07"/>
    <w:rsid w:val="00591185"/>
    <w:rsid w:val="0059228F"/>
    <w:rsid w:val="0059268E"/>
    <w:rsid w:val="00592A5F"/>
    <w:rsid w:val="00595456"/>
    <w:rsid w:val="0059649D"/>
    <w:rsid w:val="005967C9"/>
    <w:rsid w:val="005A7190"/>
    <w:rsid w:val="005A7ABF"/>
    <w:rsid w:val="005B1105"/>
    <w:rsid w:val="005B2CF2"/>
    <w:rsid w:val="005B4706"/>
    <w:rsid w:val="005B4B44"/>
    <w:rsid w:val="005B4F20"/>
    <w:rsid w:val="005C4081"/>
    <w:rsid w:val="005C68B2"/>
    <w:rsid w:val="005C6D3E"/>
    <w:rsid w:val="005D1558"/>
    <w:rsid w:val="005D29FC"/>
    <w:rsid w:val="005D3362"/>
    <w:rsid w:val="005D6E72"/>
    <w:rsid w:val="005E04C4"/>
    <w:rsid w:val="005E1A2D"/>
    <w:rsid w:val="005E27B0"/>
    <w:rsid w:val="005E2AD8"/>
    <w:rsid w:val="005E3A3B"/>
    <w:rsid w:val="005E541B"/>
    <w:rsid w:val="005E630B"/>
    <w:rsid w:val="005E7935"/>
    <w:rsid w:val="005F04A8"/>
    <w:rsid w:val="005F1214"/>
    <w:rsid w:val="005F5309"/>
    <w:rsid w:val="005F5E89"/>
    <w:rsid w:val="005F7774"/>
    <w:rsid w:val="00601416"/>
    <w:rsid w:val="006020AF"/>
    <w:rsid w:val="00604266"/>
    <w:rsid w:val="00605155"/>
    <w:rsid w:val="00606F0C"/>
    <w:rsid w:val="006078DE"/>
    <w:rsid w:val="00611743"/>
    <w:rsid w:val="00611D27"/>
    <w:rsid w:val="00611E62"/>
    <w:rsid w:val="0061243C"/>
    <w:rsid w:val="0061276C"/>
    <w:rsid w:val="00612E11"/>
    <w:rsid w:val="00613DEA"/>
    <w:rsid w:val="0061454A"/>
    <w:rsid w:val="00615013"/>
    <w:rsid w:val="0061611F"/>
    <w:rsid w:val="006200F8"/>
    <w:rsid w:val="006206CD"/>
    <w:rsid w:val="00621255"/>
    <w:rsid w:val="0062203B"/>
    <w:rsid w:val="0062248B"/>
    <w:rsid w:val="00622660"/>
    <w:rsid w:val="00622889"/>
    <w:rsid w:val="00625777"/>
    <w:rsid w:val="006275CE"/>
    <w:rsid w:val="0063367C"/>
    <w:rsid w:val="006342E5"/>
    <w:rsid w:val="00634377"/>
    <w:rsid w:val="006344E2"/>
    <w:rsid w:val="00636993"/>
    <w:rsid w:val="00637C27"/>
    <w:rsid w:val="006442A5"/>
    <w:rsid w:val="00645602"/>
    <w:rsid w:val="00645631"/>
    <w:rsid w:val="0064666D"/>
    <w:rsid w:val="006475F0"/>
    <w:rsid w:val="00654271"/>
    <w:rsid w:val="0065484E"/>
    <w:rsid w:val="00655288"/>
    <w:rsid w:val="0065528A"/>
    <w:rsid w:val="00657008"/>
    <w:rsid w:val="00657754"/>
    <w:rsid w:val="00661425"/>
    <w:rsid w:val="0066313E"/>
    <w:rsid w:val="0066358E"/>
    <w:rsid w:val="0066519B"/>
    <w:rsid w:val="006654DD"/>
    <w:rsid w:val="006673DD"/>
    <w:rsid w:val="00667BC4"/>
    <w:rsid w:val="006740EA"/>
    <w:rsid w:val="00683A3D"/>
    <w:rsid w:val="00686B40"/>
    <w:rsid w:val="00687C76"/>
    <w:rsid w:val="00691CE5"/>
    <w:rsid w:val="006926B2"/>
    <w:rsid w:val="00693870"/>
    <w:rsid w:val="00696219"/>
    <w:rsid w:val="006A05F5"/>
    <w:rsid w:val="006A1956"/>
    <w:rsid w:val="006A22E1"/>
    <w:rsid w:val="006A35D0"/>
    <w:rsid w:val="006A37F3"/>
    <w:rsid w:val="006A3AAC"/>
    <w:rsid w:val="006A469C"/>
    <w:rsid w:val="006A4FCB"/>
    <w:rsid w:val="006A55FD"/>
    <w:rsid w:val="006A5731"/>
    <w:rsid w:val="006A5E6B"/>
    <w:rsid w:val="006A6314"/>
    <w:rsid w:val="006A671E"/>
    <w:rsid w:val="006B02B3"/>
    <w:rsid w:val="006B111D"/>
    <w:rsid w:val="006B1955"/>
    <w:rsid w:val="006B3E26"/>
    <w:rsid w:val="006B4CF1"/>
    <w:rsid w:val="006B4DE0"/>
    <w:rsid w:val="006C5D10"/>
    <w:rsid w:val="006C799A"/>
    <w:rsid w:val="006C7AE6"/>
    <w:rsid w:val="006C7CD8"/>
    <w:rsid w:val="006C7DA3"/>
    <w:rsid w:val="006D04C8"/>
    <w:rsid w:val="006D0B85"/>
    <w:rsid w:val="006D3E6E"/>
    <w:rsid w:val="006D633A"/>
    <w:rsid w:val="006D6AB3"/>
    <w:rsid w:val="006D6D71"/>
    <w:rsid w:val="006E0C7D"/>
    <w:rsid w:val="006E2382"/>
    <w:rsid w:val="006E4FC3"/>
    <w:rsid w:val="006E51A6"/>
    <w:rsid w:val="006E5A99"/>
    <w:rsid w:val="006E5CD5"/>
    <w:rsid w:val="006E60CC"/>
    <w:rsid w:val="006E63B8"/>
    <w:rsid w:val="006E6E18"/>
    <w:rsid w:val="006E7F93"/>
    <w:rsid w:val="006F0145"/>
    <w:rsid w:val="006F2A8F"/>
    <w:rsid w:val="006F51F5"/>
    <w:rsid w:val="006F6755"/>
    <w:rsid w:val="007007AB"/>
    <w:rsid w:val="00700FDC"/>
    <w:rsid w:val="007014F9"/>
    <w:rsid w:val="007029F1"/>
    <w:rsid w:val="007058D8"/>
    <w:rsid w:val="00705CDE"/>
    <w:rsid w:val="00705D5E"/>
    <w:rsid w:val="007063AA"/>
    <w:rsid w:val="007065DF"/>
    <w:rsid w:val="00707F60"/>
    <w:rsid w:val="007101FF"/>
    <w:rsid w:val="00710A70"/>
    <w:rsid w:val="00714597"/>
    <w:rsid w:val="00715A57"/>
    <w:rsid w:val="00715BDA"/>
    <w:rsid w:val="00721730"/>
    <w:rsid w:val="0072203F"/>
    <w:rsid w:val="00723C96"/>
    <w:rsid w:val="00730546"/>
    <w:rsid w:val="00732B2B"/>
    <w:rsid w:val="00733BCD"/>
    <w:rsid w:val="00737990"/>
    <w:rsid w:val="00737F81"/>
    <w:rsid w:val="00742A55"/>
    <w:rsid w:val="007448A1"/>
    <w:rsid w:val="0074528B"/>
    <w:rsid w:val="007455C6"/>
    <w:rsid w:val="00750262"/>
    <w:rsid w:val="007516B1"/>
    <w:rsid w:val="00752C9B"/>
    <w:rsid w:val="00752E55"/>
    <w:rsid w:val="00753944"/>
    <w:rsid w:val="00756087"/>
    <w:rsid w:val="007604E0"/>
    <w:rsid w:val="00764A90"/>
    <w:rsid w:val="00766CF2"/>
    <w:rsid w:val="00770F4C"/>
    <w:rsid w:val="007727D0"/>
    <w:rsid w:val="0077350A"/>
    <w:rsid w:val="0077505D"/>
    <w:rsid w:val="00775660"/>
    <w:rsid w:val="00776F9F"/>
    <w:rsid w:val="00781B76"/>
    <w:rsid w:val="007839C7"/>
    <w:rsid w:val="00783BD7"/>
    <w:rsid w:val="007842C3"/>
    <w:rsid w:val="0078476E"/>
    <w:rsid w:val="00784F1A"/>
    <w:rsid w:val="007853FB"/>
    <w:rsid w:val="007872D0"/>
    <w:rsid w:val="007875BC"/>
    <w:rsid w:val="007901A1"/>
    <w:rsid w:val="007901C1"/>
    <w:rsid w:val="00791B9D"/>
    <w:rsid w:val="00793AC3"/>
    <w:rsid w:val="0079430D"/>
    <w:rsid w:val="00796932"/>
    <w:rsid w:val="00797553"/>
    <w:rsid w:val="00797B3F"/>
    <w:rsid w:val="007A7429"/>
    <w:rsid w:val="007A7794"/>
    <w:rsid w:val="007B0911"/>
    <w:rsid w:val="007B16F9"/>
    <w:rsid w:val="007B2280"/>
    <w:rsid w:val="007B238D"/>
    <w:rsid w:val="007B2704"/>
    <w:rsid w:val="007B2AD0"/>
    <w:rsid w:val="007B36D1"/>
    <w:rsid w:val="007B3B81"/>
    <w:rsid w:val="007C009D"/>
    <w:rsid w:val="007C01D5"/>
    <w:rsid w:val="007C08D3"/>
    <w:rsid w:val="007C1194"/>
    <w:rsid w:val="007C27A2"/>
    <w:rsid w:val="007C2D6C"/>
    <w:rsid w:val="007C4D7B"/>
    <w:rsid w:val="007C53A6"/>
    <w:rsid w:val="007C7BA4"/>
    <w:rsid w:val="007D6C5B"/>
    <w:rsid w:val="007D7790"/>
    <w:rsid w:val="007D7880"/>
    <w:rsid w:val="007E1647"/>
    <w:rsid w:val="007E3974"/>
    <w:rsid w:val="007E3D48"/>
    <w:rsid w:val="007E593F"/>
    <w:rsid w:val="007F0BC8"/>
    <w:rsid w:val="007F0EA6"/>
    <w:rsid w:val="007F1257"/>
    <w:rsid w:val="007F17CF"/>
    <w:rsid w:val="007F2B1F"/>
    <w:rsid w:val="007F7402"/>
    <w:rsid w:val="007F7690"/>
    <w:rsid w:val="007F7911"/>
    <w:rsid w:val="00800A10"/>
    <w:rsid w:val="008012C1"/>
    <w:rsid w:val="008014F1"/>
    <w:rsid w:val="00802F38"/>
    <w:rsid w:val="00803112"/>
    <w:rsid w:val="00804E1A"/>
    <w:rsid w:val="00805330"/>
    <w:rsid w:val="00806228"/>
    <w:rsid w:val="0080702F"/>
    <w:rsid w:val="008103B0"/>
    <w:rsid w:val="00812BF8"/>
    <w:rsid w:val="00813747"/>
    <w:rsid w:val="008141F3"/>
    <w:rsid w:val="008166A5"/>
    <w:rsid w:val="008171B6"/>
    <w:rsid w:val="00817896"/>
    <w:rsid w:val="00817ED6"/>
    <w:rsid w:val="00820AE9"/>
    <w:rsid w:val="00823128"/>
    <w:rsid w:val="00824A57"/>
    <w:rsid w:val="00825F91"/>
    <w:rsid w:val="008260F0"/>
    <w:rsid w:val="00827350"/>
    <w:rsid w:val="008307A0"/>
    <w:rsid w:val="008307A6"/>
    <w:rsid w:val="00830B95"/>
    <w:rsid w:val="00832165"/>
    <w:rsid w:val="008323E6"/>
    <w:rsid w:val="00834497"/>
    <w:rsid w:val="00834822"/>
    <w:rsid w:val="008408B0"/>
    <w:rsid w:val="00842A7F"/>
    <w:rsid w:val="00843B3C"/>
    <w:rsid w:val="00843DF5"/>
    <w:rsid w:val="0084504F"/>
    <w:rsid w:val="008503C7"/>
    <w:rsid w:val="00850AF4"/>
    <w:rsid w:val="00850BB3"/>
    <w:rsid w:val="008510D8"/>
    <w:rsid w:val="0085452D"/>
    <w:rsid w:val="0085492A"/>
    <w:rsid w:val="0085568A"/>
    <w:rsid w:val="00856638"/>
    <w:rsid w:val="00856F43"/>
    <w:rsid w:val="008606FC"/>
    <w:rsid w:val="00863645"/>
    <w:rsid w:val="00863A0D"/>
    <w:rsid w:val="00863B49"/>
    <w:rsid w:val="00863F2B"/>
    <w:rsid w:val="008644E6"/>
    <w:rsid w:val="0086451E"/>
    <w:rsid w:val="0086600C"/>
    <w:rsid w:val="00866D1C"/>
    <w:rsid w:val="00870A52"/>
    <w:rsid w:val="00870C90"/>
    <w:rsid w:val="008738B3"/>
    <w:rsid w:val="008742D0"/>
    <w:rsid w:val="0087593D"/>
    <w:rsid w:val="00875A09"/>
    <w:rsid w:val="00875CA5"/>
    <w:rsid w:val="0087791D"/>
    <w:rsid w:val="008810E2"/>
    <w:rsid w:val="008810E5"/>
    <w:rsid w:val="00882080"/>
    <w:rsid w:val="008848A9"/>
    <w:rsid w:val="00884EF7"/>
    <w:rsid w:val="00885193"/>
    <w:rsid w:val="0088617E"/>
    <w:rsid w:val="00886468"/>
    <w:rsid w:val="00886B42"/>
    <w:rsid w:val="00887271"/>
    <w:rsid w:val="00894CB4"/>
    <w:rsid w:val="00895D4C"/>
    <w:rsid w:val="008965B4"/>
    <w:rsid w:val="008A1755"/>
    <w:rsid w:val="008A3779"/>
    <w:rsid w:val="008A404D"/>
    <w:rsid w:val="008A46BF"/>
    <w:rsid w:val="008A54ED"/>
    <w:rsid w:val="008A7F7D"/>
    <w:rsid w:val="008B020C"/>
    <w:rsid w:val="008B0FCF"/>
    <w:rsid w:val="008B2669"/>
    <w:rsid w:val="008B2CFA"/>
    <w:rsid w:val="008B3760"/>
    <w:rsid w:val="008B3761"/>
    <w:rsid w:val="008B424D"/>
    <w:rsid w:val="008B4536"/>
    <w:rsid w:val="008B624A"/>
    <w:rsid w:val="008B67B8"/>
    <w:rsid w:val="008C0D43"/>
    <w:rsid w:val="008C26F6"/>
    <w:rsid w:val="008C2F55"/>
    <w:rsid w:val="008C6055"/>
    <w:rsid w:val="008D0615"/>
    <w:rsid w:val="008D11E2"/>
    <w:rsid w:val="008D34C9"/>
    <w:rsid w:val="008D5728"/>
    <w:rsid w:val="008D5EB3"/>
    <w:rsid w:val="008D78C8"/>
    <w:rsid w:val="008E0F57"/>
    <w:rsid w:val="008E196E"/>
    <w:rsid w:val="008E1E6B"/>
    <w:rsid w:val="008E34E0"/>
    <w:rsid w:val="008E4080"/>
    <w:rsid w:val="008F5A2B"/>
    <w:rsid w:val="008F61E0"/>
    <w:rsid w:val="008F726B"/>
    <w:rsid w:val="00901BF0"/>
    <w:rsid w:val="00903A85"/>
    <w:rsid w:val="00904683"/>
    <w:rsid w:val="009052DD"/>
    <w:rsid w:val="00905A10"/>
    <w:rsid w:val="009067EE"/>
    <w:rsid w:val="00906B25"/>
    <w:rsid w:val="00910118"/>
    <w:rsid w:val="00910B08"/>
    <w:rsid w:val="009118F7"/>
    <w:rsid w:val="00912C82"/>
    <w:rsid w:val="009143EF"/>
    <w:rsid w:val="00916688"/>
    <w:rsid w:val="00917581"/>
    <w:rsid w:val="00920C9F"/>
    <w:rsid w:val="00923327"/>
    <w:rsid w:val="00924392"/>
    <w:rsid w:val="009250A5"/>
    <w:rsid w:val="00925BC5"/>
    <w:rsid w:val="00926898"/>
    <w:rsid w:val="00926F6A"/>
    <w:rsid w:val="009316EA"/>
    <w:rsid w:val="00931875"/>
    <w:rsid w:val="00931DF9"/>
    <w:rsid w:val="009325CE"/>
    <w:rsid w:val="009330E2"/>
    <w:rsid w:val="0093388B"/>
    <w:rsid w:val="009347F9"/>
    <w:rsid w:val="00934EF8"/>
    <w:rsid w:val="009406D3"/>
    <w:rsid w:val="00940F22"/>
    <w:rsid w:val="00941D00"/>
    <w:rsid w:val="00941D5E"/>
    <w:rsid w:val="00941F53"/>
    <w:rsid w:val="00943B47"/>
    <w:rsid w:val="00946BF0"/>
    <w:rsid w:val="00950C1D"/>
    <w:rsid w:val="00951F45"/>
    <w:rsid w:val="00954CF8"/>
    <w:rsid w:val="009552A8"/>
    <w:rsid w:val="00956583"/>
    <w:rsid w:val="0096044E"/>
    <w:rsid w:val="00960791"/>
    <w:rsid w:val="009627E6"/>
    <w:rsid w:val="009640D3"/>
    <w:rsid w:val="009663E0"/>
    <w:rsid w:val="00967EE7"/>
    <w:rsid w:val="00971429"/>
    <w:rsid w:val="00973278"/>
    <w:rsid w:val="009735D6"/>
    <w:rsid w:val="009744F9"/>
    <w:rsid w:val="00976B2D"/>
    <w:rsid w:val="00980369"/>
    <w:rsid w:val="00981AA8"/>
    <w:rsid w:val="00983E9C"/>
    <w:rsid w:val="00985EBE"/>
    <w:rsid w:val="00987FE6"/>
    <w:rsid w:val="00990B92"/>
    <w:rsid w:val="00993474"/>
    <w:rsid w:val="00993A53"/>
    <w:rsid w:val="00995746"/>
    <w:rsid w:val="009963B3"/>
    <w:rsid w:val="00997284"/>
    <w:rsid w:val="00997569"/>
    <w:rsid w:val="009A18EB"/>
    <w:rsid w:val="009A3664"/>
    <w:rsid w:val="009A6640"/>
    <w:rsid w:val="009A7DAC"/>
    <w:rsid w:val="009B010B"/>
    <w:rsid w:val="009B2D79"/>
    <w:rsid w:val="009B4D8D"/>
    <w:rsid w:val="009B6A68"/>
    <w:rsid w:val="009B70E1"/>
    <w:rsid w:val="009C1085"/>
    <w:rsid w:val="009C16B3"/>
    <w:rsid w:val="009C16D3"/>
    <w:rsid w:val="009C39B1"/>
    <w:rsid w:val="009C5E90"/>
    <w:rsid w:val="009C715E"/>
    <w:rsid w:val="009D01F5"/>
    <w:rsid w:val="009D2836"/>
    <w:rsid w:val="009D2E67"/>
    <w:rsid w:val="009D3544"/>
    <w:rsid w:val="009D4131"/>
    <w:rsid w:val="009D443C"/>
    <w:rsid w:val="009E0498"/>
    <w:rsid w:val="009E1065"/>
    <w:rsid w:val="009E36FB"/>
    <w:rsid w:val="009E37D6"/>
    <w:rsid w:val="009E5202"/>
    <w:rsid w:val="009E5261"/>
    <w:rsid w:val="009E572C"/>
    <w:rsid w:val="009E6173"/>
    <w:rsid w:val="009F1A49"/>
    <w:rsid w:val="009F3D73"/>
    <w:rsid w:val="009F4838"/>
    <w:rsid w:val="009F6191"/>
    <w:rsid w:val="009F7542"/>
    <w:rsid w:val="00A022CE"/>
    <w:rsid w:val="00A062C5"/>
    <w:rsid w:val="00A07C59"/>
    <w:rsid w:val="00A131A1"/>
    <w:rsid w:val="00A145AA"/>
    <w:rsid w:val="00A16A14"/>
    <w:rsid w:val="00A16E7C"/>
    <w:rsid w:val="00A178F4"/>
    <w:rsid w:val="00A2074B"/>
    <w:rsid w:val="00A20B2F"/>
    <w:rsid w:val="00A21C65"/>
    <w:rsid w:val="00A22CE4"/>
    <w:rsid w:val="00A236F2"/>
    <w:rsid w:val="00A2413C"/>
    <w:rsid w:val="00A24502"/>
    <w:rsid w:val="00A26194"/>
    <w:rsid w:val="00A275F1"/>
    <w:rsid w:val="00A30DF3"/>
    <w:rsid w:val="00A31960"/>
    <w:rsid w:val="00A32F3F"/>
    <w:rsid w:val="00A34666"/>
    <w:rsid w:val="00A34752"/>
    <w:rsid w:val="00A35249"/>
    <w:rsid w:val="00A35C2A"/>
    <w:rsid w:val="00A35D04"/>
    <w:rsid w:val="00A36532"/>
    <w:rsid w:val="00A37C81"/>
    <w:rsid w:val="00A37F03"/>
    <w:rsid w:val="00A45FBC"/>
    <w:rsid w:val="00A47834"/>
    <w:rsid w:val="00A50465"/>
    <w:rsid w:val="00A507B9"/>
    <w:rsid w:val="00A5658D"/>
    <w:rsid w:val="00A57586"/>
    <w:rsid w:val="00A57D56"/>
    <w:rsid w:val="00A60D81"/>
    <w:rsid w:val="00A61BAC"/>
    <w:rsid w:val="00A6715B"/>
    <w:rsid w:val="00A70E3D"/>
    <w:rsid w:val="00A71F11"/>
    <w:rsid w:val="00A72066"/>
    <w:rsid w:val="00A7304E"/>
    <w:rsid w:val="00A747D8"/>
    <w:rsid w:val="00A74A7D"/>
    <w:rsid w:val="00A74EA5"/>
    <w:rsid w:val="00A75116"/>
    <w:rsid w:val="00A753DE"/>
    <w:rsid w:val="00A76EAB"/>
    <w:rsid w:val="00A8046A"/>
    <w:rsid w:val="00A80ED6"/>
    <w:rsid w:val="00A82086"/>
    <w:rsid w:val="00A84ED9"/>
    <w:rsid w:val="00A85AB5"/>
    <w:rsid w:val="00A862FF"/>
    <w:rsid w:val="00A8677E"/>
    <w:rsid w:val="00A87609"/>
    <w:rsid w:val="00A92C69"/>
    <w:rsid w:val="00A93898"/>
    <w:rsid w:val="00A940C4"/>
    <w:rsid w:val="00A9609A"/>
    <w:rsid w:val="00A9705C"/>
    <w:rsid w:val="00AA041A"/>
    <w:rsid w:val="00AA2577"/>
    <w:rsid w:val="00AA300E"/>
    <w:rsid w:val="00AA3466"/>
    <w:rsid w:val="00AA4C3E"/>
    <w:rsid w:val="00AA5E6A"/>
    <w:rsid w:val="00AA64A6"/>
    <w:rsid w:val="00AA67E0"/>
    <w:rsid w:val="00AA73D2"/>
    <w:rsid w:val="00AA74DC"/>
    <w:rsid w:val="00AB012D"/>
    <w:rsid w:val="00AB1173"/>
    <w:rsid w:val="00AB2FFC"/>
    <w:rsid w:val="00AB384E"/>
    <w:rsid w:val="00AB5FF8"/>
    <w:rsid w:val="00AB641E"/>
    <w:rsid w:val="00AB7059"/>
    <w:rsid w:val="00AC06CE"/>
    <w:rsid w:val="00AC094B"/>
    <w:rsid w:val="00AC11D2"/>
    <w:rsid w:val="00AC1940"/>
    <w:rsid w:val="00AC1C19"/>
    <w:rsid w:val="00AC1D49"/>
    <w:rsid w:val="00AC259A"/>
    <w:rsid w:val="00AC3436"/>
    <w:rsid w:val="00AC6492"/>
    <w:rsid w:val="00AD02FB"/>
    <w:rsid w:val="00AD2401"/>
    <w:rsid w:val="00AD4912"/>
    <w:rsid w:val="00AD51CE"/>
    <w:rsid w:val="00AD58BD"/>
    <w:rsid w:val="00AD6E65"/>
    <w:rsid w:val="00AD7628"/>
    <w:rsid w:val="00AD790F"/>
    <w:rsid w:val="00AE19D1"/>
    <w:rsid w:val="00AE1D29"/>
    <w:rsid w:val="00AE37D3"/>
    <w:rsid w:val="00AE4E43"/>
    <w:rsid w:val="00AE541D"/>
    <w:rsid w:val="00AE5C21"/>
    <w:rsid w:val="00AE5C7F"/>
    <w:rsid w:val="00AE74AB"/>
    <w:rsid w:val="00AF2F0A"/>
    <w:rsid w:val="00AF4571"/>
    <w:rsid w:val="00AF58F8"/>
    <w:rsid w:val="00AF5C17"/>
    <w:rsid w:val="00AF71EE"/>
    <w:rsid w:val="00B00188"/>
    <w:rsid w:val="00B02764"/>
    <w:rsid w:val="00B02F17"/>
    <w:rsid w:val="00B045AB"/>
    <w:rsid w:val="00B0671C"/>
    <w:rsid w:val="00B11B72"/>
    <w:rsid w:val="00B11CB5"/>
    <w:rsid w:val="00B13136"/>
    <w:rsid w:val="00B13213"/>
    <w:rsid w:val="00B14892"/>
    <w:rsid w:val="00B16084"/>
    <w:rsid w:val="00B1650E"/>
    <w:rsid w:val="00B17B7A"/>
    <w:rsid w:val="00B21212"/>
    <w:rsid w:val="00B22446"/>
    <w:rsid w:val="00B242CA"/>
    <w:rsid w:val="00B247ED"/>
    <w:rsid w:val="00B275AF"/>
    <w:rsid w:val="00B3057A"/>
    <w:rsid w:val="00B311FF"/>
    <w:rsid w:val="00B343CE"/>
    <w:rsid w:val="00B35978"/>
    <w:rsid w:val="00B35E7A"/>
    <w:rsid w:val="00B405FB"/>
    <w:rsid w:val="00B40C82"/>
    <w:rsid w:val="00B435E5"/>
    <w:rsid w:val="00B4382A"/>
    <w:rsid w:val="00B45FAB"/>
    <w:rsid w:val="00B4628C"/>
    <w:rsid w:val="00B47125"/>
    <w:rsid w:val="00B47D17"/>
    <w:rsid w:val="00B53E7D"/>
    <w:rsid w:val="00B560D9"/>
    <w:rsid w:val="00B568BF"/>
    <w:rsid w:val="00B56DA8"/>
    <w:rsid w:val="00B6079F"/>
    <w:rsid w:val="00B6140F"/>
    <w:rsid w:val="00B61428"/>
    <w:rsid w:val="00B61B8C"/>
    <w:rsid w:val="00B61BD3"/>
    <w:rsid w:val="00B62A43"/>
    <w:rsid w:val="00B63B34"/>
    <w:rsid w:val="00B6591D"/>
    <w:rsid w:val="00B71028"/>
    <w:rsid w:val="00B71756"/>
    <w:rsid w:val="00B7267B"/>
    <w:rsid w:val="00B73CEB"/>
    <w:rsid w:val="00B74105"/>
    <w:rsid w:val="00B7627B"/>
    <w:rsid w:val="00B777CC"/>
    <w:rsid w:val="00B82CEA"/>
    <w:rsid w:val="00B85D01"/>
    <w:rsid w:val="00B905E3"/>
    <w:rsid w:val="00B91001"/>
    <w:rsid w:val="00B91206"/>
    <w:rsid w:val="00B919A2"/>
    <w:rsid w:val="00B9435A"/>
    <w:rsid w:val="00B94484"/>
    <w:rsid w:val="00B9500E"/>
    <w:rsid w:val="00B9613B"/>
    <w:rsid w:val="00B971F0"/>
    <w:rsid w:val="00B97A4C"/>
    <w:rsid w:val="00BA0C62"/>
    <w:rsid w:val="00BA161F"/>
    <w:rsid w:val="00BA30B8"/>
    <w:rsid w:val="00BA5993"/>
    <w:rsid w:val="00BA5B98"/>
    <w:rsid w:val="00BA5C45"/>
    <w:rsid w:val="00BA68AC"/>
    <w:rsid w:val="00BB08F2"/>
    <w:rsid w:val="00BB1BC0"/>
    <w:rsid w:val="00BB3783"/>
    <w:rsid w:val="00BB460A"/>
    <w:rsid w:val="00BB497C"/>
    <w:rsid w:val="00BB5A02"/>
    <w:rsid w:val="00BB61B5"/>
    <w:rsid w:val="00BB7820"/>
    <w:rsid w:val="00BC0E54"/>
    <w:rsid w:val="00BC0E90"/>
    <w:rsid w:val="00BC18B3"/>
    <w:rsid w:val="00BC2639"/>
    <w:rsid w:val="00BC2DC1"/>
    <w:rsid w:val="00BC3ACE"/>
    <w:rsid w:val="00BD0C1F"/>
    <w:rsid w:val="00BD5D1B"/>
    <w:rsid w:val="00BD7DB9"/>
    <w:rsid w:val="00BE224E"/>
    <w:rsid w:val="00BE267A"/>
    <w:rsid w:val="00BE32AF"/>
    <w:rsid w:val="00BE5EB8"/>
    <w:rsid w:val="00BE7CDA"/>
    <w:rsid w:val="00BF0470"/>
    <w:rsid w:val="00BF0752"/>
    <w:rsid w:val="00BF0BF3"/>
    <w:rsid w:val="00BF248C"/>
    <w:rsid w:val="00BF27C4"/>
    <w:rsid w:val="00BF33E9"/>
    <w:rsid w:val="00BF5FDD"/>
    <w:rsid w:val="00BF739F"/>
    <w:rsid w:val="00C00103"/>
    <w:rsid w:val="00C0038F"/>
    <w:rsid w:val="00C039C7"/>
    <w:rsid w:val="00C03E30"/>
    <w:rsid w:val="00C057DD"/>
    <w:rsid w:val="00C05CE9"/>
    <w:rsid w:val="00C06579"/>
    <w:rsid w:val="00C10321"/>
    <w:rsid w:val="00C1165A"/>
    <w:rsid w:val="00C11A5C"/>
    <w:rsid w:val="00C11BB6"/>
    <w:rsid w:val="00C12336"/>
    <w:rsid w:val="00C1528D"/>
    <w:rsid w:val="00C1654A"/>
    <w:rsid w:val="00C177DB"/>
    <w:rsid w:val="00C17CF2"/>
    <w:rsid w:val="00C17F01"/>
    <w:rsid w:val="00C21EE2"/>
    <w:rsid w:val="00C22574"/>
    <w:rsid w:val="00C22612"/>
    <w:rsid w:val="00C22E42"/>
    <w:rsid w:val="00C27251"/>
    <w:rsid w:val="00C27C39"/>
    <w:rsid w:val="00C31439"/>
    <w:rsid w:val="00C319BD"/>
    <w:rsid w:val="00C347A8"/>
    <w:rsid w:val="00C348A0"/>
    <w:rsid w:val="00C3561D"/>
    <w:rsid w:val="00C374F7"/>
    <w:rsid w:val="00C40945"/>
    <w:rsid w:val="00C4201C"/>
    <w:rsid w:val="00C445D0"/>
    <w:rsid w:val="00C44E47"/>
    <w:rsid w:val="00C46EDE"/>
    <w:rsid w:val="00C52887"/>
    <w:rsid w:val="00C5318E"/>
    <w:rsid w:val="00C53C9D"/>
    <w:rsid w:val="00C549C4"/>
    <w:rsid w:val="00C57F31"/>
    <w:rsid w:val="00C60B6B"/>
    <w:rsid w:val="00C61096"/>
    <w:rsid w:val="00C61711"/>
    <w:rsid w:val="00C61739"/>
    <w:rsid w:val="00C641FA"/>
    <w:rsid w:val="00C64D4C"/>
    <w:rsid w:val="00C66326"/>
    <w:rsid w:val="00C6632E"/>
    <w:rsid w:val="00C6666C"/>
    <w:rsid w:val="00C66AA4"/>
    <w:rsid w:val="00C672CC"/>
    <w:rsid w:val="00C75FE6"/>
    <w:rsid w:val="00C8225F"/>
    <w:rsid w:val="00C83B7F"/>
    <w:rsid w:val="00C8512B"/>
    <w:rsid w:val="00C85336"/>
    <w:rsid w:val="00C859B0"/>
    <w:rsid w:val="00C87769"/>
    <w:rsid w:val="00C9056F"/>
    <w:rsid w:val="00C914E1"/>
    <w:rsid w:val="00C92EF2"/>
    <w:rsid w:val="00C9358F"/>
    <w:rsid w:val="00C94AEF"/>
    <w:rsid w:val="00C94B3A"/>
    <w:rsid w:val="00C9500C"/>
    <w:rsid w:val="00C96ADE"/>
    <w:rsid w:val="00CA07C6"/>
    <w:rsid w:val="00CA0CF9"/>
    <w:rsid w:val="00CA16CB"/>
    <w:rsid w:val="00CA3EC4"/>
    <w:rsid w:val="00CA4636"/>
    <w:rsid w:val="00CA464F"/>
    <w:rsid w:val="00CA54B6"/>
    <w:rsid w:val="00CA562F"/>
    <w:rsid w:val="00CA6B4F"/>
    <w:rsid w:val="00CA7AF7"/>
    <w:rsid w:val="00CA7BFA"/>
    <w:rsid w:val="00CA7D40"/>
    <w:rsid w:val="00CB02CD"/>
    <w:rsid w:val="00CB30F3"/>
    <w:rsid w:val="00CB35C0"/>
    <w:rsid w:val="00CB421C"/>
    <w:rsid w:val="00CB4336"/>
    <w:rsid w:val="00CB4FE4"/>
    <w:rsid w:val="00CB553C"/>
    <w:rsid w:val="00CB64EF"/>
    <w:rsid w:val="00CB7213"/>
    <w:rsid w:val="00CB7282"/>
    <w:rsid w:val="00CB737D"/>
    <w:rsid w:val="00CC005E"/>
    <w:rsid w:val="00CC156B"/>
    <w:rsid w:val="00CC2AC1"/>
    <w:rsid w:val="00CC444B"/>
    <w:rsid w:val="00CC559A"/>
    <w:rsid w:val="00CC64C6"/>
    <w:rsid w:val="00CD1A94"/>
    <w:rsid w:val="00CD241A"/>
    <w:rsid w:val="00CD2434"/>
    <w:rsid w:val="00CD2E5B"/>
    <w:rsid w:val="00CD3639"/>
    <w:rsid w:val="00CD429D"/>
    <w:rsid w:val="00CE14D0"/>
    <w:rsid w:val="00CE19D3"/>
    <w:rsid w:val="00CE1E29"/>
    <w:rsid w:val="00CE3632"/>
    <w:rsid w:val="00CE47D2"/>
    <w:rsid w:val="00CE4E1B"/>
    <w:rsid w:val="00CE5780"/>
    <w:rsid w:val="00CE5DF4"/>
    <w:rsid w:val="00CF209E"/>
    <w:rsid w:val="00CF2833"/>
    <w:rsid w:val="00CF2A0B"/>
    <w:rsid w:val="00CF39C4"/>
    <w:rsid w:val="00CF3E30"/>
    <w:rsid w:val="00CF5FBB"/>
    <w:rsid w:val="00CF6557"/>
    <w:rsid w:val="00D00AE5"/>
    <w:rsid w:val="00D00F74"/>
    <w:rsid w:val="00D02006"/>
    <w:rsid w:val="00D02FEA"/>
    <w:rsid w:val="00D03A9C"/>
    <w:rsid w:val="00D03B13"/>
    <w:rsid w:val="00D04779"/>
    <w:rsid w:val="00D04AAD"/>
    <w:rsid w:val="00D057BC"/>
    <w:rsid w:val="00D06957"/>
    <w:rsid w:val="00D0779B"/>
    <w:rsid w:val="00D0799A"/>
    <w:rsid w:val="00D079C4"/>
    <w:rsid w:val="00D07AE1"/>
    <w:rsid w:val="00D11BE7"/>
    <w:rsid w:val="00D125C7"/>
    <w:rsid w:val="00D13390"/>
    <w:rsid w:val="00D14237"/>
    <w:rsid w:val="00D15E24"/>
    <w:rsid w:val="00D16144"/>
    <w:rsid w:val="00D217ED"/>
    <w:rsid w:val="00D23F73"/>
    <w:rsid w:val="00D246C8"/>
    <w:rsid w:val="00D24D2E"/>
    <w:rsid w:val="00D275BE"/>
    <w:rsid w:val="00D30841"/>
    <w:rsid w:val="00D3190C"/>
    <w:rsid w:val="00D31EA3"/>
    <w:rsid w:val="00D33CA9"/>
    <w:rsid w:val="00D35956"/>
    <w:rsid w:val="00D36937"/>
    <w:rsid w:val="00D36B42"/>
    <w:rsid w:val="00D36F7B"/>
    <w:rsid w:val="00D37470"/>
    <w:rsid w:val="00D401E1"/>
    <w:rsid w:val="00D40674"/>
    <w:rsid w:val="00D407F6"/>
    <w:rsid w:val="00D420C4"/>
    <w:rsid w:val="00D42BBA"/>
    <w:rsid w:val="00D43E87"/>
    <w:rsid w:val="00D44954"/>
    <w:rsid w:val="00D44F08"/>
    <w:rsid w:val="00D451B8"/>
    <w:rsid w:val="00D45621"/>
    <w:rsid w:val="00D45628"/>
    <w:rsid w:val="00D5051B"/>
    <w:rsid w:val="00D515A5"/>
    <w:rsid w:val="00D545C5"/>
    <w:rsid w:val="00D55ECC"/>
    <w:rsid w:val="00D5622C"/>
    <w:rsid w:val="00D56C67"/>
    <w:rsid w:val="00D56EF1"/>
    <w:rsid w:val="00D574DC"/>
    <w:rsid w:val="00D579B6"/>
    <w:rsid w:val="00D60161"/>
    <w:rsid w:val="00D60300"/>
    <w:rsid w:val="00D6377F"/>
    <w:rsid w:val="00D63991"/>
    <w:rsid w:val="00D667BA"/>
    <w:rsid w:val="00D671D6"/>
    <w:rsid w:val="00D67207"/>
    <w:rsid w:val="00D67639"/>
    <w:rsid w:val="00D67A34"/>
    <w:rsid w:val="00D700D4"/>
    <w:rsid w:val="00D70176"/>
    <w:rsid w:val="00D714B9"/>
    <w:rsid w:val="00D72CF4"/>
    <w:rsid w:val="00D7378C"/>
    <w:rsid w:val="00D73AC8"/>
    <w:rsid w:val="00D7487B"/>
    <w:rsid w:val="00D807C5"/>
    <w:rsid w:val="00D80FD5"/>
    <w:rsid w:val="00D813C8"/>
    <w:rsid w:val="00D855A7"/>
    <w:rsid w:val="00D8633F"/>
    <w:rsid w:val="00D87F2B"/>
    <w:rsid w:val="00D90B77"/>
    <w:rsid w:val="00D911C8"/>
    <w:rsid w:val="00D9156D"/>
    <w:rsid w:val="00D91D95"/>
    <w:rsid w:val="00D9319F"/>
    <w:rsid w:val="00D946CF"/>
    <w:rsid w:val="00D955B8"/>
    <w:rsid w:val="00D96C2D"/>
    <w:rsid w:val="00D97213"/>
    <w:rsid w:val="00DA07CC"/>
    <w:rsid w:val="00DA43D9"/>
    <w:rsid w:val="00DA4558"/>
    <w:rsid w:val="00DA499A"/>
    <w:rsid w:val="00DA540B"/>
    <w:rsid w:val="00DA544D"/>
    <w:rsid w:val="00DA55FA"/>
    <w:rsid w:val="00DA6840"/>
    <w:rsid w:val="00DA6F8B"/>
    <w:rsid w:val="00DB0F5F"/>
    <w:rsid w:val="00DB1A8F"/>
    <w:rsid w:val="00DB2A8A"/>
    <w:rsid w:val="00DB4FC8"/>
    <w:rsid w:val="00DB5A8B"/>
    <w:rsid w:val="00DC041A"/>
    <w:rsid w:val="00DC1CBE"/>
    <w:rsid w:val="00DC3148"/>
    <w:rsid w:val="00DC33B1"/>
    <w:rsid w:val="00DC7477"/>
    <w:rsid w:val="00DD1E35"/>
    <w:rsid w:val="00DD46A1"/>
    <w:rsid w:val="00DD4F5C"/>
    <w:rsid w:val="00DD51DE"/>
    <w:rsid w:val="00DD786B"/>
    <w:rsid w:val="00DE4145"/>
    <w:rsid w:val="00DE4EF2"/>
    <w:rsid w:val="00DF237C"/>
    <w:rsid w:val="00DF3566"/>
    <w:rsid w:val="00DF35ED"/>
    <w:rsid w:val="00DF3EF2"/>
    <w:rsid w:val="00DF5BBD"/>
    <w:rsid w:val="00E017A6"/>
    <w:rsid w:val="00E01B99"/>
    <w:rsid w:val="00E02850"/>
    <w:rsid w:val="00E04AA7"/>
    <w:rsid w:val="00E0573C"/>
    <w:rsid w:val="00E0631C"/>
    <w:rsid w:val="00E063A5"/>
    <w:rsid w:val="00E06D7B"/>
    <w:rsid w:val="00E0791A"/>
    <w:rsid w:val="00E07C67"/>
    <w:rsid w:val="00E07FF9"/>
    <w:rsid w:val="00E11302"/>
    <w:rsid w:val="00E1166B"/>
    <w:rsid w:val="00E12187"/>
    <w:rsid w:val="00E13D6D"/>
    <w:rsid w:val="00E1498C"/>
    <w:rsid w:val="00E14E8A"/>
    <w:rsid w:val="00E150A2"/>
    <w:rsid w:val="00E15919"/>
    <w:rsid w:val="00E15EFD"/>
    <w:rsid w:val="00E16B1D"/>
    <w:rsid w:val="00E16F73"/>
    <w:rsid w:val="00E17145"/>
    <w:rsid w:val="00E2187A"/>
    <w:rsid w:val="00E22571"/>
    <w:rsid w:val="00E239F5"/>
    <w:rsid w:val="00E24D89"/>
    <w:rsid w:val="00E25F64"/>
    <w:rsid w:val="00E26F18"/>
    <w:rsid w:val="00E304F9"/>
    <w:rsid w:val="00E3089A"/>
    <w:rsid w:val="00E31117"/>
    <w:rsid w:val="00E313EF"/>
    <w:rsid w:val="00E324A5"/>
    <w:rsid w:val="00E33222"/>
    <w:rsid w:val="00E334B6"/>
    <w:rsid w:val="00E3459C"/>
    <w:rsid w:val="00E36626"/>
    <w:rsid w:val="00E36BDF"/>
    <w:rsid w:val="00E37D12"/>
    <w:rsid w:val="00E401FF"/>
    <w:rsid w:val="00E411EF"/>
    <w:rsid w:val="00E41EDC"/>
    <w:rsid w:val="00E431BB"/>
    <w:rsid w:val="00E4622A"/>
    <w:rsid w:val="00E4750E"/>
    <w:rsid w:val="00E504D0"/>
    <w:rsid w:val="00E52523"/>
    <w:rsid w:val="00E52987"/>
    <w:rsid w:val="00E52DFB"/>
    <w:rsid w:val="00E52FFF"/>
    <w:rsid w:val="00E5469B"/>
    <w:rsid w:val="00E5588D"/>
    <w:rsid w:val="00E55937"/>
    <w:rsid w:val="00E57B46"/>
    <w:rsid w:val="00E60B23"/>
    <w:rsid w:val="00E60E91"/>
    <w:rsid w:val="00E614E9"/>
    <w:rsid w:val="00E62F32"/>
    <w:rsid w:val="00E64FDA"/>
    <w:rsid w:val="00E660C7"/>
    <w:rsid w:val="00E70604"/>
    <w:rsid w:val="00E706C4"/>
    <w:rsid w:val="00E707A3"/>
    <w:rsid w:val="00E727DF"/>
    <w:rsid w:val="00E73EE3"/>
    <w:rsid w:val="00E7515A"/>
    <w:rsid w:val="00E809B5"/>
    <w:rsid w:val="00E81227"/>
    <w:rsid w:val="00E824DF"/>
    <w:rsid w:val="00E84B0F"/>
    <w:rsid w:val="00E85F3C"/>
    <w:rsid w:val="00E8683E"/>
    <w:rsid w:val="00E9145A"/>
    <w:rsid w:val="00E93D5E"/>
    <w:rsid w:val="00E950CC"/>
    <w:rsid w:val="00E953EC"/>
    <w:rsid w:val="00E977E3"/>
    <w:rsid w:val="00EA6719"/>
    <w:rsid w:val="00EB0BBB"/>
    <w:rsid w:val="00EB31F1"/>
    <w:rsid w:val="00EB4F99"/>
    <w:rsid w:val="00EB73B7"/>
    <w:rsid w:val="00EB7ECA"/>
    <w:rsid w:val="00EC3FDC"/>
    <w:rsid w:val="00EC418E"/>
    <w:rsid w:val="00EC4E2A"/>
    <w:rsid w:val="00ED10EE"/>
    <w:rsid w:val="00ED170E"/>
    <w:rsid w:val="00ED3908"/>
    <w:rsid w:val="00ED48DA"/>
    <w:rsid w:val="00ED67FF"/>
    <w:rsid w:val="00EE25DF"/>
    <w:rsid w:val="00EE2715"/>
    <w:rsid w:val="00EE28E3"/>
    <w:rsid w:val="00EE5B9A"/>
    <w:rsid w:val="00EE64FA"/>
    <w:rsid w:val="00EE678F"/>
    <w:rsid w:val="00EE702E"/>
    <w:rsid w:val="00EE77F5"/>
    <w:rsid w:val="00EF1520"/>
    <w:rsid w:val="00EF2603"/>
    <w:rsid w:val="00EF27FB"/>
    <w:rsid w:val="00EF3849"/>
    <w:rsid w:val="00EF4643"/>
    <w:rsid w:val="00EF4AF1"/>
    <w:rsid w:val="00EF5B1E"/>
    <w:rsid w:val="00EF5B54"/>
    <w:rsid w:val="00EF5C56"/>
    <w:rsid w:val="00EF6CD3"/>
    <w:rsid w:val="00F01955"/>
    <w:rsid w:val="00F0309F"/>
    <w:rsid w:val="00F056DC"/>
    <w:rsid w:val="00F063D8"/>
    <w:rsid w:val="00F10220"/>
    <w:rsid w:val="00F10BDF"/>
    <w:rsid w:val="00F12DAC"/>
    <w:rsid w:val="00F153B8"/>
    <w:rsid w:val="00F15B44"/>
    <w:rsid w:val="00F178A2"/>
    <w:rsid w:val="00F2000A"/>
    <w:rsid w:val="00F24490"/>
    <w:rsid w:val="00F25C86"/>
    <w:rsid w:val="00F2640B"/>
    <w:rsid w:val="00F329F4"/>
    <w:rsid w:val="00F3331D"/>
    <w:rsid w:val="00F4040E"/>
    <w:rsid w:val="00F40CD9"/>
    <w:rsid w:val="00F41741"/>
    <w:rsid w:val="00F42D7E"/>
    <w:rsid w:val="00F43681"/>
    <w:rsid w:val="00F51313"/>
    <w:rsid w:val="00F530CE"/>
    <w:rsid w:val="00F55BC0"/>
    <w:rsid w:val="00F57755"/>
    <w:rsid w:val="00F57EFF"/>
    <w:rsid w:val="00F57F88"/>
    <w:rsid w:val="00F606AD"/>
    <w:rsid w:val="00F635E9"/>
    <w:rsid w:val="00F639A4"/>
    <w:rsid w:val="00F63E91"/>
    <w:rsid w:val="00F64A0B"/>
    <w:rsid w:val="00F66149"/>
    <w:rsid w:val="00F674EF"/>
    <w:rsid w:val="00F71376"/>
    <w:rsid w:val="00F72F22"/>
    <w:rsid w:val="00F734BF"/>
    <w:rsid w:val="00F74329"/>
    <w:rsid w:val="00F74D7F"/>
    <w:rsid w:val="00F74E34"/>
    <w:rsid w:val="00F80030"/>
    <w:rsid w:val="00F80BE5"/>
    <w:rsid w:val="00F81D18"/>
    <w:rsid w:val="00F82491"/>
    <w:rsid w:val="00F851F9"/>
    <w:rsid w:val="00F85313"/>
    <w:rsid w:val="00F85FEA"/>
    <w:rsid w:val="00F866FC"/>
    <w:rsid w:val="00F875D9"/>
    <w:rsid w:val="00F90E61"/>
    <w:rsid w:val="00F91167"/>
    <w:rsid w:val="00F91A33"/>
    <w:rsid w:val="00F92FFF"/>
    <w:rsid w:val="00F9564F"/>
    <w:rsid w:val="00F97DF0"/>
    <w:rsid w:val="00FA3860"/>
    <w:rsid w:val="00FA3AF9"/>
    <w:rsid w:val="00FA4BDC"/>
    <w:rsid w:val="00FA6A74"/>
    <w:rsid w:val="00FA717E"/>
    <w:rsid w:val="00FB1881"/>
    <w:rsid w:val="00FB216A"/>
    <w:rsid w:val="00FB2703"/>
    <w:rsid w:val="00FB2A44"/>
    <w:rsid w:val="00FB38E0"/>
    <w:rsid w:val="00FC0DAB"/>
    <w:rsid w:val="00FC3D53"/>
    <w:rsid w:val="00FC789F"/>
    <w:rsid w:val="00FD0082"/>
    <w:rsid w:val="00FD082D"/>
    <w:rsid w:val="00FD115B"/>
    <w:rsid w:val="00FD13C5"/>
    <w:rsid w:val="00FD2DD7"/>
    <w:rsid w:val="00FD4D3F"/>
    <w:rsid w:val="00FD5667"/>
    <w:rsid w:val="00FD5FDC"/>
    <w:rsid w:val="00FE065E"/>
    <w:rsid w:val="00FE2274"/>
    <w:rsid w:val="00FE293C"/>
    <w:rsid w:val="00FE2ABF"/>
    <w:rsid w:val="00FE372C"/>
    <w:rsid w:val="00FE4268"/>
    <w:rsid w:val="00FE44E6"/>
    <w:rsid w:val="00FE55AB"/>
    <w:rsid w:val="00FE5879"/>
    <w:rsid w:val="00FE6694"/>
    <w:rsid w:val="00FE7920"/>
    <w:rsid w:val="00FF358F"/>
    <w:rsid w:val="00FF3ADA"/>
    <w:rsid w:val="00FF43CA"/>
    <w:rsid w:val="00FF5156"/>
    <w:rsid w:val="00FF7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77F69"/>
  <w15:docId w15:val="{1085FE2A-845D-4ED8-B79F-529619FD3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24A"/>
    <w:pPr>
      <w:spacing w:line="240" w:lineRule="auto"/>
      <w:ind w:firstLine="0"/>
    </w:pPr>
    <w:rPr>
      <w:rFonts w:ascii="Tahoma" w:hAnsi="Tahoma"/>
      <w:sz w:val="20"/>
      <w:szCs w:val="28"/>
    </w:rPr>
  </w:style>
  <w:style w:type="paragraph" w:styleId="Heading1">
    <w:name w:val="heading 1"/>
    <w:basedOn w:val="Normal"/>
    <w:next w:val="Normal"/>
    <w:link w:val="Heading1Char"/>
    <w:uiPriority w:val="9"/>
    <w:qFormat/>
    <w:rsid w:val="00AE541D"/>
    <w:pPr>
      <w:shd w:val="clear" w:color="auto" w:fill="000000" w:themeFill="text1"/>
      <w:spacing w:before="120" w:after="120"/>
      <w:jc w:val="center"/>
      <w:outlineLvl w:val="0"/>
    </w:pPr>
    <w:rPr>
      <w:rFonts w:cs="Arial"/>
      <w:b/>
      <w:sz w:val="24"/>
    </w:rPr>
  </w:style>
  <w:style w:type="paragraph" w:styleId="Heading2">
    <w:name w:val="heading 2"/>
    <w:basedOn w:val="Normal"/>
    <w:next w:val="Normal"/>
    <w:link w:val="Heading2Char"/>
    <w:uiPriority w:val="9"/>
    <w:unhideWhenUsed/>
    <w:qFormat/>
    <w:rsid w:val="004C1274"/>
    <w:pPr>
      <w:pBdr>
        <w:bottom w:val="single" w:sz="4" w:space="1" w:color="auto"/>
      </w:pBdr>
      <w:spacing w:before="120" w:after="120"/>
      <w:outlineLvl w:val="1"/>
    </w:pPr>
    <w:rPr>
      <w:b/>
    </w:rPr>
  </w:style>
  <w:style w:type="paragraph" w:styleId="Heading3">
    <w:name w:val="heading 3"/>
    <w:basedOn w:val="Normal"/>
    <w:next w:val="Normal"/>
    <w:link w:val="Heading3Char"/>
    <w:uiPriority w:val="9"/>
    <w:unhideWhenUsed/>
    <w:qFormat/>
    <w:rsid w:val="00D36937"/>
    <w:pPr>
      <w:spacing w:before="120"/>
      <w:outlineLvl w:val="2"/>
    </w:pPr>
    <w:rPr>
      <w:b/>
    </w:rPr>
  </w:style>
  <w:style w:type="paragraph" w:styleId="Heading4">
    <w:name w:val="heading 4"/>
    <w:basedOn w:val="Heading3"/>
    <w:next w:val="Normal"/>
    <w:link w:val="Heading4Char"/>
    <w:uiPriority w:val="9"/>
    <w:unhideWhenUsed/>
    <w:qFormat/>
    <w:rsid w:val="00B16084"/>
    <w:pPr>
      <w:outlineLvl w:val="3"/>
    </w:pPr>
    <w:rPr>
      <w:b w:val="0"/>
      <w:bCs/>
      <w:i/>
      <w:iCs/>
    </w:rPr>
  </w:style>
  <w:style w:type="paragraph" w:styleId="Heading5">
    <w:name w:val="heading 5"/>
    <w:basedOn w:val="Normal"/>
    <w:next w:val="Normal"/>
    <w:link w:val="Heading5Char"/>
    <w:uiPriority w:val="9"/>
    <w:semiHidden/>
    <w:unhideWhenUsed/>
    <w:qFormat/>
    <w:rsid w:val="006B3E26"/>
    <w:pPr>
      <w:keepNext/>
      <w:keepLines/>
      <w:spacing w:before="40"/>
      <w:outlineLvl w:val="4"/>
    </w:pPr>
    <w:rPr>
      <w:rFonts w:asciiTheme="majorHAnsi" w:eastAsiaTheme="majorEastAsia" w:hAnsiTheme="majorHAnsi" w:cstheme="majorBidi"/>
      <w:color w:val="242B8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13747"/>
    <w:pPr>
      <w:tabs>
        <w:tab w:val="right" w:pos="10800"/>
      </w:tabs>
    </w:pPr>
    <w:rPr>
      <w:i/>
      <w:sz w:val="40"/>
    </w:rPr>
  </w:style>
  <w:style w:type="character" w:customStyle="1" w:styleId="TitleChar">
    <w:name w:val="Title Char"/>
    <w:basedOn w:val="DefaultParagraphFont"/>
    <w:link w:val="Title"/>
    <w:uiPriority w:val="10"/>
    <w:rsid w:val="00813747"/>
    <w:rPr>
      <w:rFonts w:ascii="Tahoma" w:hAnsi="Tahoma"/>
      <w:i/>
      <w:sz w:val="40"/>
      <w:szCs w:val="28"/>
    </w:rPr>
  </w:style>
  <w:style w:type="character" w:customStyle="1" w:styleId="Heading1Char">
    <w:name w:val="Heading 1 Char"/>
    <w:basedOn w:val="DefaultParagraphFont"/>
    <w:link w:val="Heading1"/>
    <w:uiPriority w:val="9"/>
    <w:rsid w:val="00AE541D"/>
    <w:rPr>
      <w:rFonts w:ascii="Tahoma" w:hAnsi="Tahoma" w:cs="Arial"/>
      <w:b/>
      <w:szCs w:val="28"/>
      <w:shd w:val="clear" w:color="auto" w:fill="000000" w:themeFill="text1"/>
    </w:rPr>
  </w:style>
  <w:style w:type="character" w:customStyle="1" w:styleId="Heading2Char">
    <w:name w:val="Heading 2 Char"/>
    <w:basedOn w:val="DefaultParagraphFont"/>
    <w:link w:val="Heading2"/>
    <w:uiPriority w:val="9"/>
    <w:rsid w:val="004C1274"/>
    <w:rPr>
      <w:rFonts w:ascii="Tahoma" w:hAnsi="Tahoma"/>
      <w:b/>
      <w:sz w:val="20"/>
      <w:szCs w:val="28"/>
    </w:rPr>
  </w:style>
  <w:style w:type="table" w:styleId="TableGrid">
    <w:name w:val="Table Grid"/>
    <w:basedOn w:val="TableNormal"/>
    <w:uiPriority w:val="39"/>
    <w:rsid w:val="00FC789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D36937"/>
    <w:rPr>
      <w:rFonts w:ascii="Tahoma" w:hAnsi="Tahoma"/>
      <w:b/>
      <w:sz w:val="20"/>
      <w:szCs w:val="28"/>
    </w:rPr>
  </w:style>
  <w:style w:type="paragraph" w:styleId="BalloonText">
    <w:name w:val="Balloon Text"/>
    <w:basedOn w:val="Normal"/>
    <w:link w:val="BalloonTextChar"/>
    <w:uiPriority w:val="99"/>
    <w:semiHidden/>
    <w:unhideWhenUsed/>
    <w:rsid w:val="00C53C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3C9D"/>
    <w:rPr>
      <w:rFonts w:ascii="Segoe UI" w:hAnsi="Segoe UI" w:cs="Segoe UI"/>
      <w:sz w:val="18"/>
      <w:szCs w:val="18"/>
    </w:rPr>
  </w:style>
  <w:style w:type="character" w:styleId="Hyperlink">
    <w:name w:val="Hyperlink"/>
    <w:basedOn w:val="DefaultParagraphFont"/>
    <w:uiPriority w:val="99"/>
    <w:unhideWhenUsed/>
    <w:rsid w:val="00C53C9D"/>
    <w:rPr>
      <w:color w:val="0563C1" w:themeColor="hyperlink"/>
      <w:u w:val="single"/>
    </w:rPr>
  </w:style>
  <w:style w:type="character" w:styleId="UnresolvedMention">
    <w:name w:val="Unresolved Mention"/>
    <w:basedOn w:val="DefaultParagraphFont"/>
    <w:uiPriority w:val="99"/>
    <w:semiHidden/>
    <w:unhideWhenUsed/>
    <w:rsid w:val="00C53C9D"/>
    <w:rPr>
      <w:color w:val="605E5C"/>
      <w:shd w:val="clear" w:color="auto" w:fill="E1DFDD"/>
    </w:rPr>
  </w:style>
  <w:style w:type="paragraph" w:styleId="Header">
    <w:name w:val="header"/>
    <w:basedOn w:val="Normal"/>
    <w:link w:val="HeaderChar"/>
    <w:uiPriority w:val="99"/>
    <w:unhideWhenUsed/>
    <w:rsid w:val="00C53C9D"/>
    <w:pPr>
      <w:tabs>
        <w:tab w:val="center" w:pos="4680"/>
        <w:tab w:val="right" w:pos="9360"/>
      </w:tabs>
    </w:pPr>
  </w:style>
  <w:style w:type="character" w:customStyle="1" w:styleId="HeaderChar">
    <w:name w:val="Header Char"/>
    <w:basedOn w:val="DefaultParagraphFont"/>
    <w:link w:val="Header"/>
    <w:uiPriority w:val="99"/>
    <w:rsid w:val="00C53C9D"/>
    <w:rPr>
      <w:rFonts w:ascii="Garamond" w:hAnsi="Garamond"/>
      <w:sz w:val="22"/>
    </w:rPr>
  </w:style>
  <w:style w:type="paragraph" w:styleId="Footer">
    <w:name w:val="footer"/>
    <w:basedOn w:val="Normal"/>
    <w:link w:val="FooterChar"/>
    <w:uiPriority w:val="99"/>
    <w:unhideWhenUsed/>
    <w:rsid w:val="00C53C9D"/>
    <w:pPr>
      <w:tabs>
        <w:tab w:val="center" w:pos="4680"/>
        <w:tab w:val="right" w:pos="9360"/>
      </w:tabs>
    </w:pPr>
  </w:style>
  <w:style w:type="character" w:customStyle="1" w:styleId="FooterChar">
    <w:name w:val="Footer Char"/>
    <w:basedOn w:val="DefaultParagraphFont"/>
    <w:link w:val="Footer"/>
    <w:uiPriority w:val="99"/>
    <w:rsid w:val="00C53C9D"/>
    <w:rPr>
      <w:rFonts w:ascii="Garamond" w:hAnsi="Garamond"/>
      <w:sz w:val="22"/>
    </w:rPr>
  </w:style>
  <w:style w:type="paragraph" w:customStyle="1" w:styleId="DeptHeader">
    <w:name w:val="DeptHeader"/>
    <w:basedOn w:val="Normal"/>
    <w:link w:val="DeptHeaderChar"/>
    <w:qFormat/>
    <w:rsid w:val="00813747"/>
    <w:pPr>
      <w:jc w:val="center"/>
    </w:pPr>
  </w:style>
  <w:style w:type="paragraph" w:styleId="ListParagraph">
    <w:name w:val="List Paragraph"/>
    <w:basedOn w:val="Normal"/>
    <w:uiPriority w:val="34"/>
    <w:qFormat/>
    <w:rsid w:val="00264D8A"/>
    <w:pPr>
      <w:ind w:left="720"/>
      <w:contextualSpacing/>
    </w:pPr>
  </w:style>
  <w:style w:type="character" w:customStyle="1" w:styleId="DeptHeaderChar">
    <w:name w:val="DeptHeader Char"/>
    <w:basedOn w:val="DefaultParagraphFont"/>
    <w:link w:val="DeptHeader"/>
    <w:rsid w:val="00813747"/>
    <w:rPr>
      <w:rFonts w:ascii="Tahoma" w:hAnsi="Tahoma"/>
      <w:sz w:val="20"/>
      <w:szCs w:val="28"/>
    </w:rPr>
  </w:style>
  <w:style w:type="paragraph" w:styleId="ListBullet">
    <w:name w:val="List Bullet"/>
    <w:basedOn w:val="Normal"/>
    <w:uiPriority w:val="12"/>
    <w:unhideWhenUsed/>
    <w:qFormat/>
    <w:rsid w:val="00D0799A"/>
    <w:pPr>
      <w:numPr>
        <w:numId w:val="3"/>
      </w:numPr>
      <w:spacing w:after="140" w:line="276" w:lineRule="auto"/>
    </w:pPr>
    <w:rPr>
      <w:rFonts w:asciiTheme="minorHAnsi" w:hAnsiTheme="minorHAnsi" w:cstheme="minorBidi"/>
      <w:color w:val="595959" w:themeColor="text1" w:themeTint="A6"/>
      <w:sz w:val="22"/>
      <w:szCs w:val="22"/>
      <w:lang w:eastAsia="ja-JP"/>
    </w:rPr>
  </w:style>
  <w:style w:type="paragraph" w:styleId="Subtitle">
    <w:name w:val="Subtitle"/>
    <w:basedOn w:val="Normal"/>
    <w:next w:val="Normal"/>
    <w:link w:val="SubtitleChar"/>
    <w:uiPriority w:val="11"/>
    <w:qFormat/>
    <w:rsid w:val="0048362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48362E"/>
    <w:rPr>
      <w:rFonts w:asciiTheme="minorHAnsi" w:eastAsiaTheme="minorEastAsia" w:hAnsiTheme="minorHAnsi" w:cstheme="minorBidi"/>
      <w:color w:val="5A5A5A" w:themeColor="text1" w:themeTint="A5"/>
      <w:spacing w:val="15"/>
      <w:sz w:val="22"/>
      <w:szCs w:val="22"/>
    </w:rPr>
  </w:style>
  <w:style w:type="character" w:customStyle="1" w:styleId="Heading5Char">
    <w:name w:val="Heading 5 Char"/>
    <w:basedOn w:val="DefaultParagraphFont"/>
    <w:link w:val="Heading5"/>
    <w:uiPriority w:val="9"/>
    <w:semiHidden/>
    <w:rsid w:val="006B3E26"/>
    <w:rPr>
      <w:rFonts w:asciiTheme="majorHAnsi" w:eastAsiaTheme="majorEastAsia" w:hAnsiTheme="majorHAnsi" w:cstheme="majorBidi"/>
      <w:color w:val="242B85" w:themeColor="accent1" w:themeShade="BF"/>
      <w:szCs w:val="28"/>
    </w:rPr>
  </w:style>
  <w:style w:type="table" w:styleId="ListTable2-Accent4">
    <w:name w:val="List Table 2 Accent 4"/>
    <w:basedOn w:val="TableNormal"/>
    <w:uiPriority w:val="47"/>
    <w:rsid w:val="00523A11"/>
    <w:pPr>
      <w:spacing w:line="240" w:lineRule="auto"/>
    </w:pPr>
    <w:tblPr>
      <w:tblStyleRowBandSize w:val="1"/>
      <w:tblStyleColBandSize w:val="1"/>
      <w:tblBorders>
        <w:top w:val="single" w:sz="4" w:space="0" w:color="FFDC7E" w:themeColor="accent4" w:themeTint="99"/>
        <w:bottom w:val="single" w:sz="4" w:space="0" w:color="FFDC7E" w:themeColor="accent4" w:themeTint="99"/>
        <w:insideH w:val="single" w:sz="4" w:space="0" w:color="FFDC7E"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3D4" w:themeFill="accent4" w:themeFillTint="33"/>
      </w:tcPr>
    </w:tblStylePr>
    <w:tblStylePr w:type="band1Horz">
      <w:tblPr/>
      <w:tcPr>
        <w:shd w:val="clear" w:color="auto" w:fill="FFF3D4" w:themeFill="accent4" w:themeFillTint="33"/>
      </w:tcPr>
    </w:tblStylePr>
  </w:style>
  <w:style w:type="character" w:styleId="FollowedHyperlink">
    <w:name w:val="FollowedHyperlink"/>
    <w:basedOn w:val="DefaultParagraphFont"/>
    <w:uiPriority w:val="99"/>
    <w:semiHidden/>
    <w:unhideWhenUsed/>
    <w:rsid w:val="002A05BA"/>
    <w:rPr>
      <w:color w:val="0070C0"/>
      <w:u w:val="single"/>
    </w:rPr>
  </w:style>
  <w:style w:type="paragraph" w:customStyle="1" w:styleId="GoldHeader">
    <w:name w:val="Gold Header"/>
    <w:basedOn w:val="Heading1"/>
    <w:link w:val="GoldHeaderChar"/>
    <w:qFormat/>
    <w:rsid w:val="009406D3"/>
    <w:pPr>
      <w:shd w:val="clear" w:color="auto" w:fill="FFC629" w:themeFill="accent4"/>
    </w:pPr>
  </w:style>
  <w:style w:type="table" w:styleId="PlainTable5">
    <w:name w:val="Plain Table 5"/>
    <w:basedOn w:val="TableNormal"/>
    <w:uiPriority w:val="45"/>
    <w:rsid w:val="009406D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GoldHeaderChar">
    <w:name w:val="Gold Header Char"/>
    <w:basedOn w:val="Heading1Char"/>
    <w:link w:val="GoldHeader"/>
    <w:rsid w:val="009406D3"/>
    <w:rPr>
      <w:rFonts w:ascii="Montserrat" w:hAnsi="Montserrat" w:cs="Arial"/>
      <w:b/>
      <w:szCs w:val="28"/>
      <w:shd w:val="clear" w:color="auto" w:fill="FFC629" w:themeFill="accent4"/>
    </w:rPr>
  </w:style>
  <w:style w:type="table" w:styleId="GridTable3-Accent5">
    <w:name w:val="Grid Table 3 Accent 5"/>
    <w:basedOn w:val="TableNormal"/>
    <w:uiPriority w:val="48"/>
    <w:rsid w:val="009406D3"/>
    <w:pPr>
      <w:spacing w:line="240" w:lineRule="auto"/>
    </w:pPr>
    <w:tblPr>
      <w:tblStyleRowBandSize w:val="1"/>
      <w:tblStyleColBandSize w:val="1"/>
      <w:tblBorders>
        <w:top w:val="single" w:sz="4" w:space="0" w:color="4FC3FF" w:themeColor="accent5" w:themeTint="99"/>
        <w:left w:val="single" w:sz="4" w:space="0" w:color="4FC3FF" w:themeColor="accent5" w:themeTint="99"/>
        <w:bottom w:val="single" w:sz="4" w:space="0" w:color="4FC3FF" w:themeColor="accent5" w:themeTint="99"/>
        <w:right w:val="single" w:sz="4" w:space="0" w:color="4FC3FF" w:themeColor="accent5" w:themeTint="99"/>
        <w:insideH w:val="single" w:sz="4" w:space="0" w:color="4FC3FF" w:themeColor="accent5" w:themeTint="99"/>
        <w:insideV w:val="single" w:sz="4" w:space="0" w:color="4FC3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EAFF" w:themeFill="accent5" w:themeFillTint="33"/>
      </w:tcPr>
    </w:tblStylePr>
    <w:tblStylePr w:type="band1Horz">
      <w:tblPr/>
      <w:tcPr>
        <w:shd w:val="clear" w:color="auto" w:fill="C4EAFF" w:themeFill="accent5" w:themeFillTint="33"/>
      </w:tcPr>
    </w:tblStylePr>
    <w:tblStylePr w:type="neCell">
      <w:tblPr/>
      <w:tcPr>
        <w:tcBorders>
          <w:bottom w:val="single" w:sz="4" w:space="0" w:color="4FC3FF" w:themeColor="accent5" w:themeTint="99"/>
        </w:tcBorders>
      </w:tcPr>
    </w:tblStylePr>
    <w:tblStylePr w:type="nwCell">
      <w:tblPr/>
      <w:tcPr>
        <w:tcBorders>
          <w:bottom w:val="single" w:sz="4" w:space="0" w:color="4FC3FF" w:themeColor="accent5" w:themeTint="99"/>
        </w:tcBorders>
      </w:tcPr>
    </w:tblStylePr>
    <w:tblStylePr w:type="seCell">
      <w:tblPr/>
      <w:tcPr>
        <w:tcBorders>
          <w:top w:val="single" w:sz="4" w:space="0" w:color="4FC3FF" w:themeColor="accent5" w:themeTint="99"/>
        </w:tcBorders>
      </w:tcPr>
    </w:tblStylePr>
    <w:tblStylePr w:type="swCell">
      <w:tblPr/>
      <w:tcPr>
        <w:tcBorders>
          <w:top w:val="single" w:sz="4" w:space="0" w:color="4FC3FF" w:themeColor="accent5" w:themeTint="99"/>
        </w:tcBorders>
      </w:tcPr>
    </w:tblStylePr>
  </w:style>
  <w:style w:type="table" w:styleId="ListTable5Dark-Accent5">
    <w:name w:val="List Table 5 Dark Accent 5"/>
    <w:basedOn w:val="TableNormal"/>
    <w:uiPriority w:val="50"/>
    <w:rsid w:val="009406D3"/>
    <w:pPr>
      <w:spacing w:line="240" w:lineRule="auto"/>
    </w:pPr>
    <w:rPr>
      <w:color w:val="FFFFFF" w:themeColor="background1"/>
    </w:rPr>
    <w:tblPr>
      <w:tblStyleRowBandSize w:val="1"/>
      <w:tblStyleColBandSize w:val="1"/>
      <w:tblBorders>
        <w:top w:val="single" w:sz="24" w:space="0" w:color="0090DA" w:themeColor="accent5"/>
        <w:left w:val="single" w:sz="24" w:space="0" w:color="0090DA" w:themeColor="accent5"/>
        <w:bottom w:val="single" w:sz="24" w:space="0" w:color="0090DA" w:themeColor="accent5"/>
        <w:right w:val="single" w:sz="24" w:space="0" w:color="0090DA" w:themeColor="accent5"/>
      </w:tblBorders>
    </w:tblPr>
    <w:tcPr>
      <w:shd w:val="clear" w:color="auto" w:fill="0090D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5">
    <w:name w:val="Grid Table 5 Dark Accent 5"/>
    <w:basedOn w:val="TableNormal"/>
    <w:uiPriority w:val="50"/>
    <w:rsid w:val="009406D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EA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0D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0D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0D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0DA" w:themeFill="accent5"/>
      </w:tcPr>
    </w:tblStylePr>
    <w:tblStylePr w:type="band1Vert">
      <w:tblPr/>
      <w:tcPr>
        <w:shd w:val="clear" w:color="auto" w:fill="8AD7FF" w:themeFill="accent5" w:themeFillTint="66"/>
      </w:tcPr>
    </w:tblStylePr>
    <w:tblStylePr w:type="band1Horz">
      <w:tblPr/>
      <w:tcPr>
        <w:shd w:val="clear" w:color="auto" w:fill="8AD7FF" w:themeFill="accent5" w:themeFillTint="66"/>
      </w:tcPr>
    </w:tblStylePr>
  </w:style>
  <w:style w:type="table" w:styleId="ListTable4-Accent4">
    <w:name w:val="List Table 4 Accent 4"/>
    <w:basedOn w:val="TableNormal"/>
    <w:uiPriority w:val="49"/>
    <w:rsid w:val="00832165"/>
    <w:pPr>
      <w:spacing w:line="240" w:lineRule="auto"/>
    </w:pPr>
    <w:tblPr>
      <w:tblStyleRowBandSize w:val="1"/>
      <w:tblStyleColBandSize w:val="1"/>
      <w:tblBorders>
        <w:top w:val="single" w:sz="4" w:space="0" w:color="FFDC7E" w:themeColor="accent4" w:themeTint="99"/>
        <w:left w:val="single" w:sz="4" w:space="0" w:color="FFDC7E" w:themeColor="accent4" w:themeTint="99"/>
        <w:bottom w:val="single" w:sz="4" w:space="0" w:color="FFDC7E" w:themeColor="accent4" w:themeTint="99"/>
        <w:right w:val="single" w:sz="4" w:space="0" w:color="FFDC7E" w:themeColor="accent4" w:themeTint="99"/>
        <w:insideH w:val="single" w:sz="4" w:space="0" w:color="FFDC7E" w:themeColor="accent4" w:themeTint="99"/>
      </w:tblBorders>
    </w:tblPr>
    <w:tblStylePr w:type="firstRow">
      <w:rPr>
        <w:b/>
        <w:bCs/>
        <w:color w:val="FFFFFF" w:themeColor="background1"/>
      </w:rPr>
      <w:tblPr/>
      <w:tcPr>
        <w:tcBorders>
          <w:top w:val="single" w:sz="4" w:space="0" w:color="FFC629" w:themeColor="accent4"/>
          <w:left w:val="single" w:sz="4" w:space="0" w:color="FFC629" w:themeColor="accent4"/>
          <w:bottom w:val="single" w:sz="4" w:space="0" w:color="FFC629" w:themeColor="accent4"/>
          <w:right w:val="single" w:sz="4" w:space="0" w:color="FFC629" w:themeColor="accent4"/>
          <w:insideH w:val="nil"/>
        </w:tcBorders>
        <w:shd w:val="clear" w:color="auto" w:fill="FFC629" w:themeFill="accent4"/>
      </w:tcPr>
    </w:tblStylePr>
    <w:tblStylePr w:type="lastRow">
      <w:rPr>
        <w:b/>
        <w:bCs/>
      </w:rPr>
      <w:tblPr/>
      <w:tcPr>
        <w:tcBorders>
          <w:top w:val="double" w:sz="4" w:space="0" w:color="FFDC7E" w:themeColor="accent4" w:themeTint="99"/>
        </w:tcBorders>
      </w:tcPr>
    </w:tblStylePr>
    <w:tblStylePr w:type="firstCol">
      <w:rPr>
        <w:b/>
        <w:bCs/>
      </w:rPr>
    </w:tblStylePr>
    <w:tblStylePr w:type="lastCol">
      <w:rPr>
        <w:b/>
        <w:bCs/>
      </w:rPr>
    </w:tblStylePr>
    <w:tblStylePr w:type="band1Vert">
      <w:tblPr/>
      <w:tcPr>
        <w:shd w:val="clear" w:color="auto" w:fill="FFF3D4" w:themeFill="accent4" w:themeFillTint="33"/>
      </w:tcPr>
    </w:tblStylePr>
    <w:tblStylePr w:type="band1Horz">
      <w:tblPr/>
      <w:tcPr>
        <w:shd w:val="clear" w:color="auto" w:fill="FFF3D4" w:themeFill="accent4" w:themeFillTint="33"/>
      </w:tcPr>
    </w:tblStylePr>
  </w:style>
  <w:style w:type="table" w:customStyle="1" w:styleId="SyllabusTable">
    <w:name w:val="Syllabus Table"/>
    <w:basedOn w:val="TableNormal"/>
    <w:uiPriority w:val="99"/>
    <w:rsid w:val="00E15919"/>
    <w:pPr>
      <w:spacing w:before="60" w:after="60" w:line="276" w:lineRule="auto"/>
      <w:ind w:firstLine="0"/>
    </w:pPr>
    <w:rPr>
      <w:rFonts w:asciiTheme="minorHAnsi" w:hAnsiTheme="minorHAnsi" w:cstheme="minorBidi"/>
      <w:color w:val="595959" w:themeColor="text1" w:themeTint="A6"/>
      <w:sz w:val="22"/>
      <w:szCs w:val="22"/>
      <w:lang w:eastAsia="ja-JP"/>
    </w:rPr>
    <w:tblPr>
      <w:tblInd w:w="-115" w:type="dxa"/>
      <w:tblBorders>
        <w:top w:val="single" w:sz="4" w:space="0" w:color="7F7F7F" w:themeColor="text1" w:themeTint="80"/>
        <w:bottom w:val="single" w:sz="4" w:space="0" w:color="7F7F7F" w:themeColor="text1" w:themeTint="80"/>
        <w:insideH w:val="single" w:sz="4" w:space="0" w:color="A6A6A6" w:themeColor="background1" w:themeShade="A6"/>
      </w:tblBorders>
    </w:tblPr>
    <w:tblStylePr w:type="firstRow">
      <w:rPr>
        <w:rFonts w:asciiTheme="majorHAnsi" w:hAnsiTheme="majorHAnsi"/>
        <w:b/>
        <w:i w:val="0"/>
        <w:color w:val="262626" w:themeColor="text1" w:themeTint="D9"/>
      </w:rPr>
      <w:tblPr/>
      <w:trPr>
        <w:tblHeader/>
      </w:trPr>
      <w:tcPr>
        <w:tcBorders>
          <w:top w:val="single" w:sz="4" w:space="0" w:color="7F7F7F" w:themeColor="text1" w:themeTint="80"/>
          <w:left w:val="nil"/>
          <w:bottom w:val="single" w:sz="4" w:space="0" w:color="7F7F7F" w:themeColor="text1" w:themeTint="80"/>
          <w:right w:val="nil"/>
          <w:insideH w:val="nil"/>
          <w:insideV w:val="nil"/>
          <w:tl2br w:val="nil"/>
          <w:tr2bl w:val="nil"/>
        </w:tcBorders>
      </w:tcPr>
    </w:tblStylePr>
  </w:style>
  <w:style w:type="table" w:styleId="GridTable4-Accent4">
    <w:name w:val="Grid Table 4 Accent 4"/>
    <w:basedOn w:val="TableNormal"/>
    <w:uiPriority w:val="49"/>
    <w:rsid w:val="0000704E"/>
    <w:pPr>
      <w:spacing w:line="240" w:lineRule="auto"/>
    </w:pPr>
    <w:tblPr>
      <w:tblStyleRowBandSize w:val="1"/>
      <w:tblStyleColBandSize w:val="1"/>
      <w:tblBorders>
        <w:top w:val="single" w:sz="4" w:space="0" w:color="FFDC7E" w:themeColor="accent4" w:themeTint="99"/>
        <w:left w:val="single" w:sz="4" w:space="0" w:color="FFDC7E" w:themeColor="accent4" w:themeTint="99"/>
        <w:bottom w:val="single" w:sz="4" w:space="0" w:color="FFDC7E" w:themeColor="accent4" w:themeTint="99"/>
        <w:right w:val="single" w:sz="4" w:space="0" w:color="FFDC7E" w:themeColor="accent4" w:themeTint="99"/>
        <w:insideH w:val="single" w:sz="4" w:space="0" w:color="FFDC7E" w:themeColor="accent4" w:themeTint="99"/>
        <w:insideV w:val="single" w:sz="4" w:space="0" w:color="FFDC7E" w:themeColor="accent4" w:themeTint="99"/>
      </w:tblBorders>
    </w:tblPr>
    <w:tblStylePr w:type="firstRow">
      <w:rPr>
        <w:b/>
        <w:bCs/>
        <w:color w:val="FFFFFF" w:themeColor="background1"/>
      </w:rPr>
      <w:tblPr/>
      <w:tcPr>
        <w:tcBorders>
          <w:top w:val="single" w:sz="4" w:space="0" w:color="FFC629" w:themeColor="accent4"/>
          <w:left w:val="single" w:sz="4" w:space="0" w:color="FFC629" w:themeColor="accent4"/>
          <w:bottom w:val="single" w:sz="4" w:space="0" w:color="FFC629" w:themeColor="accent4"/>
          <w:right w:val="single" w:sz="4" w:space="0" w:color="FFC629" w:themeColor="accent4"/>
          <w:insideH w:val="nil"/>
          <w:insideV w:val="nil"/>
        </w:tcBorders>
        <w:shd w:val="clear" w:color="auto" w:fill="FFC629" w:themeFill="accent4"/>
      </w:tcPr>
    </w:tblStylePr>
    <w:tblStylePr w:type="lastRow">
      <w:rPr>
        <w:b/>
        <w:bCs/>
      </w:rPr>
      <w:tblPr/>
      <w:tcPr>
        <w:tcBorders>
          <w:top w:val="double" w:sz="4" w:space="0" w:color="FFC629" w:themeColor="accent4"/>
        </w:tcBorders>
      </w:tcPr>
    </w:tblStylePr>
    <w:tblStylePr w:type="firstCol">
      <w:rPr>
        <w:b/>
        <w:bCs/>
      </w:rPr>
    </w:tblStylePr>
    <w:tblStylePr w:type="lastCol">
      <w:rPr>
        <w:b/>
        <w:bCs/>
      </w:rPr>
    </w:tblStylePr>
    <w:tblStylePr w:type="band1Vert">
      <w:tblPr/>
      <w:tcPr>
        <w:shd w:val="clear" w:color="auto" w:fill="FFF3D4" w:themeFill="accent4" w:themeFillTint="33"/>
      </w:tcPr>
    </w:tblStylePr>
    <w:tblStylePr w:type="band1Horz">
      <w:tblPr/>
      <w:tcPr>
        <w:shd w:val="clear" w:color="auto" w:fill="FFF3D4" w:themeFill="accent4" w:themeFillTint="33"/>
      </w:tcPr>
    </w:tblStylePr>
  </w:style>
  <w:style w:type="character" w:styleId="CommentReference">
    <w:name w:val="annotation reference"/>
    <w:basedOn w:val="DefaultParagraphFont"/>
    <w:uiPriority w:val="99"/>
    <w:semiHidden/>
    <w:unhideWhenUsed/>
    <w:rsid w:val="00D9319F"/>
    <w:rPr>
      <w:sz w:val="16"/>
      <w:szCs w:val="16"/>
    </w:rPr>
  </w:style>
  <w:style w:type="paragraph" w:styleId="CommentText">
    <w:name w:val="annotation text"/>
    <w:basedOn w:val="Normal"/>
    <w:link w:val="CommentTextChar"/>
    <w:uiPriority w:val="99"/>
    <w:unhideWhenUsed/>
    <w:rsid w:val="00D9319F"/>
    <w:rPr>
      <w:szCs w:val="20"/>
    </w:rPr>
  </w:style>
  <w:style w:type="character" w:customStyle="1" w:styleId="CommentTextChar">
    <w:name w:val="Comment Text Char"/>
    <w:basedOn w:val="DefaultParagraphFont"/>
    <w:link w:val="CommentText"/>
    <w:uiPriority w:val="99"/>
    <w:rsid w:val="00D9319F"/>
    <w:rPr>
      <w:rFonts w:ascii="Tahoma" w:hAnsi="Tahoma"/>
      <w:sz w:val="20"/>
      <w:szCs w:val="20"/>
    </w:rPr>
  </w:style>
  <w:style w:type="paragraph" w:styleId="CommentSubject">
    <w:name w:val="annotation subject"/>
    <w:basedOn w:val="CommentText"/>
    <w:next w:val="CommentText"/>
    <w:link w:val="CommentSubjectChar"/>
    <w:uiPriority w:val="99"/>
    <w:semiHidden/>
    <w:unhideWhenUsed/>
    <w:rsid w:val="00D9319F"/>
    <w:rPr>
      <w:b/>
      <w:bCs/>
    </w:rPr>
  </w:style>
  <w:style w:type="character" w:customStyle="1" w:styleId="CommentSubjectChar">
    <w:name w:val="Comment Subject Char"/>
    <w:basedOn w:val="CommentTextChar"/>
    <w:link w:val="CommentSubject"/>
    <w:uiPriority w:val="99"/>
    <w:semiHidden/>
    <w:rsid w:val="00D9319F"/>
    <w:rPr>
      <w:rFonts w:ascii="Tahoma" w:hAnsi="Tahoma"/>
      <w:b/>
      <w:bCs/>
      <w:sz w:val="20"/>
      <w:szCs w:val="20"/>
    </w:rPr>
  </w:style>
  <w:style w:type="character" w:styleId="PlaceholderText">
    <w:name w:val="Placeholder Text"/>
    <w:basedOn w:val="DefaultParagraphFont"/>
    <w:uiPriority w:val="99"/>
    <w:semiHidden/>
    <w:rsid w:val="006E4FC3"/>
    <w:rPr>
      <w:color w:val="808080"/>
    </w:rPr>
  </w:style>
  <w:style w:type="character" w:customStyle="1" w:styleId="Heading4Char">
    <w:name w:val="Heading 4 Char"/>
    <w:basedOn w:val="DefaultParagraphFont"/>
    <w:link w:val="Heading4"/>
    <w:uiPriority w:val="9"/>
    <w:rsid w:val="00B16084"/>
    <w:rPr>
      <w:rFonts w:ascii="Tahoma" w:hAnsi="Tahoma"/>
      <w:bCs/>
      <w:i/>
      <w:iCs/>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7975">
      <w:bodyDiv w:val="1"/>
      <w:marLeft w:val="0"/>
      <w:marRight w:val="0"/>
      <w:marTop w:val="0"/>
      <w:marBottom w:val="0"/>
      <w:divBdr>
        <w:top w:val="none" w:sz="0" w:space="0" w:color="auto"/>
        <w:left w:val="none" w:sz="0" w:space="0" w:color="auto"/>
        <w:bottom w:val="none" w:sz="0" w:space="0" w:color="auto"/>
        <w:right w:val="none" w:sz="0" w:space="0" w:color="auto"/>
      </w:divBdr>
    </w:div>
    <w:div w:id="86998804">
      <w:bodyDiv w:val="1"/>
      <w:marLeft w:val="0"/>
      <w:marRight w:val="0"/>
      <w:marTop w:val="0"/>
      <w:marBottom w:val="0"/>
      <w:divBdr>
        <w:top w:val="none" w:sz="0" w:space="0" w:color="auto"/>
        <w:left w:val="none" w:sz="0" w:space="0" w:color="auto"/>
        <w:bottom w:val="none" w:sz="0" w:space="0" w:color="auto"/>
        <w:right w:val="none" w:sz="0" w:space="0" w:color="auto"/>
      </w:divBdr>
    </w:div>
    <w:div w:id="158236513">
      <w:bodyDiv w:val="1"/>
      <w:marLeft w:val="0"/>
      <w:marRight w:val="0"/>
      <w:marTop w:val="0"/>
      <w:marBottom w:val="0"/>
      <w:divBdr>
        <w:top w:val="none" w:sz="0" w:space="0" w:color="auto"/>
        <w:left w:val="none" w:sz="0" w:space="0" w:color="auto"/>
        <w:bottom w:val="none" w:sz="0" w:space="0" w:color="auto"/>
        <w:right w:val="none" w:sz="0" w:space="0" w:color="auto"/>
      </w:divBdr>
    </w:div>
    <w:div w:id="383261152">
      <w:bodyDiv w:val="1"/>
      <w:marLeft w:val="0"/>
      <w:marRight w:val="0"/>
      <w:marTop w:val="0"/>
      <w:marBottom w:val="0"/>
      <w:divBdr>
        <w:top w:val="none" w:sz="0" w:space="0" w:color="auto"/>
        <w:left w:val="none" w:sz="0" w:space="0" w:color="auto"/>
        <w:bottom w:val="none" w:sz="0" w:space="0" w:color="auto"/>
        <w:right w:val="none" w:sz="0" w:space="0" w:color="auto"/>
      </w:divBdr>
    </w:div>
    <w:div w:id="452556877">
      <w:bodyDiv w:val="1"/>
      <w:marLeft w:val="0"/>
      <w:marRight w:val="0"/>
      <w:marTop w:val="0"/>
      <w:marBottom w:val="0"/>
      <w:divBdr>
        <w:top w:val="none" w:sz="0" w:space="0" w:color="auto"/>
        <w:left w:val="none" w:sz="0" w:space="0" w:color="auto"/>
        <w:bottom w:val="none" w:sz="0" w:space="0" w:color="auto"/>
        <w:right w:val="none" w:sz="0" w:space="0" w:color="auto"/>
      </w:divBdr>
      <w:divsChild>
        <w:div w:id="1579633386">
          <w:marLeft w:val="0"/>
          <w:marRight w:val="237"/>
          <w:marTop w:val="0"/>
          <w:marBottom w:val="0"/>
          <w:divBdr>
            <w:top w:val="none" w:sz="0" w:space="0" w:color="auto"/>
            <w:left w:val="none" w:sz="0" w:space="0" w:color="auto"/>
            <w:bottom w:val="none" w:sz="0" w:space="0" w:color="auto"/>
            <w:right w:val="none" w:sz="0" w:space="0" w:color="auto"/>
          </w:divBdr>
        </w:div>
        <w:div w:id="322701853">
          <w:marLeft w:val="0"/>
          <w:marRight w:val="237"/>
          <w:marTop w:val="0"/>
          <w:marBottom w:val="0"/>
          <w:divBdr>
            <w:top w:val="none" w:sz="0" w:space="0" w:color="auto"/>
            <w:left w:val="none" w:sz="0" w:space="0" w:color="auto"/>
            <w:bottom w:val="none" w:sz="0" w:space="0" w:color="auto"/>
            <w:right w:val="none" w:sz="0" w:space="0" w:color="auto"/>
          </w:divBdr>
        </w:div>
        <w:div w:id="254172190">
          <w:marLeft w:val="0"/>
          <w:marRight w:val="237"/>
          <w:marTop w:val="0"/>
          <w:marBottom w:val="0"/>
          <w:divBdr>
            <w:top w:val="none" w:sz="0" w:space="0" w:color="auto"/>
            <w:left w:val="none" w:sz="0" w:space="0" w:color="auto"/>
            <w:bottom w:val="none" w:sz="0" w:space="0" w:color="auto"/>
            <w:right w:val="none" w:sz="0" w:space="0" w:color="auto"/>
          </w:divBdr>
        </w:div>
        <w:div w:id="200629062">
          <w:marLeft w:val="0"/>
          <w:marRight w:val="0"/>
          <w:marTop w:val="0"/>
          <w:marBottom w:val="0"/>
          <w:divBdr>
            <w:top w:val="none" w:sz="0" w:space="0" w:color="auto"/>
            <w:left w:val="none" w:sz="0" w:space="0" w:color="auto"/>
            <w:bottom w:val="none" w:sz="0" w:space="0" w:color="auto"/>
            <w:right w:val="none" w:sz="0" w:space="0" w:color="auto"/>
          </w:divBdr>
        </w:div>
        <w:div w:id="1111054235">
          <w:marLeft w:val="0"/>
          <w:marRight w:val="237"/>
          <w:marTop w:val="0"/>
          <w:marBottom w:val="0"/>
          <w:divBdr>
            <w:top w:val="none" w:sz="0" w:space="0" w:color="auto"/>
            <w:left w:val="none" w:sz="0" w:space="0" w:color="auto"/>
            <w:bottom w:val="none" w:sz="0" w:space="0" w:color="auto"/>
            <w:right w:val="none" w:sz="0" w:space="0" w:color="auto"/>
          </w:divBdr>
        </w:div>
        <w:div w:id="1763603461">
          <w:marLeft w:val="0"/>
          <w:marRight w:val="237"/>
          <w:marTop w:val="0"/>
          <w:marBottom w:val="0"/>
          <w:divBdr>
            <w:top w:val="none" w:sz="0" w:space="0" w:color="auto"/>
            <w:left w:val="none" w:sz="0" w:space="0" w:color="auto"/>
            <w:bottom w:val="none" w:sz="0" w:space="0" w:color="auto"/>
            <w:right w:val="none" w:sz="0" w:space="0" w:color="auto"/>
          </w:divBdr>
        </w:div>
        <w:div w:id="525096460">
          <w:marLeft w:val="0"/>
          <w:marRight w:val="237"/>
          <w:marTop w:val="0"/>
          <w:marBottom w:val="0"/>
          <w:divBdr>
            <w:top w:val="none" w:sz="0" w:space="0" w:color="auto"/>
            <w:left w:val="none" w:sz="0" w:space="0" w:color="auto"/>
            <w:bottom w:val="none" w:sz="0" w:space="0" w:color="auto"/>
            <w:right w:val="none" w:sz="0" w:space="0" w:color="auto"/>
          </w:divBdr>
        </w:div>
        <w:div w:id="535965925">
          <w:marLeft w:val="0"/>
          <w:marRight w:val="0"/>
          <w:marTop w:val="0"/>
          <w:marBottom w:val="0"/>
          <w:divBdr>
            <w:top w:val="none" w:sz="0" w:space="0" w:color="auto"/>
            <w:left w:val="none" w:sz="0" w:space="0" w:color="auto"/>
            <w:bottom w:val="none" w:sz="0" w:space="0" w:color="auto"/>
            <w:right w:val="none" w:sz="0" w:space="0" w:color="auto"/>
          </w:divBdr>
        </w:div>
        <w:div w:id="1376084233">
          <w:marLeft w:val="0"/>
          <w:marRight w:val="237"/>
          <w:marTop w:val="0"/>
          <w:marBottom w:val="0"/>
          <w:divBdr>
            <w:top w:val="none" w:sz="0" w:space="0" w:color="auto"/>
            <w:left w:val="none" w:sz="0" w:space="0" w:color="auto"/>
            <w:bottom w:val="none" w:sz="0" w:space="0" w:color="auto"/>
            <w:right w:val="none" w:sz="0" w:space="0" w:color="auto"/>
          </w:divBdr>
        </w:div>
        <w:div w:id="1284726845">
          <w:marLeft w:val="0"/>
          <w:marRight w:val="237"/>
          <w:marTop w:val="0"/>
          <w:marBottom w:val="0"/>
          <w:divBdr>
            <w:top w:val="none" w:sz="0" w:space="0" w:color="auto"/>
            <w:left w:val="none" w:sz="0" w:space="0" w:color="auto"/>
            <w:bottom w:val="none" w:sz="0" w:space="0" w:color="auto"/>
            <w:right w:val="none" w:sz="0" w:space="0" w:color="auto"/>
          </w:divBdr>
        </w:div>
        <w:div w:id="812285702">
          <w:marLeft w:val="0"/>
          <w:marRight w:val="237"/>
          <w:marTop w:val="0"/>
          <w:marBottom w:val="0"/>
          <w:divBdr>
            <w:top w:val="none" w:sz="0" w:space="0" w:color="auto"/>
            <w:left w:val="none" w:sz="0" w:space="0" w:color="auto"/>
            <w:bottom w:val="none" w:sz="0" w:space="0" w:color="auto"/>
            <w:right w:val="none" w:sz="0" w:space="0" w:color="auto"/>
          </w:divBdr>
        </w:div>
        <w:div w:id="1199077568">
          <w:marLeft w:val="0"/>
          <w:marRight w:val="0"/>
          <w:marTop w:val="0"/>
          <w:marBottom w:val="0"/>
          <w:divBdr>
            <w:top w:val="none" w:sz="0" w:space="0" w:color="auto"/>
            <w:left w:val="none" w:sz="0" w:space="0" w:color="auto"/>
            <w:bottom w:val="none" w:sz="0" w:space="0" w:color="auto"/>
            <w:right w:val="none" w:sz="0" w:space="0" w:color="auto"/>
          </w:divBdr>
        </w:div>
        <w:div w:id="197859540">
          <w:marLeft w:val="0"/>
          <w:marRight w:val="237"/>
          <w:marTop w:val="0"/>
          <w:marBottom w:val="0"/>
          <w:divBdr>
            <w:top w:val="none" w:sz="0" w:space="0" w:color="auto"/>
            <w:left w:val="none" w:sz="0" w:space="0" w:color="auto"/>
            <w:bottom w:val="none" w:sz="0" w:space="0" w:color="auto"/>
            <w:right w:val="none" w:sz="0" w:space="0" w:color="auto"/>
          </w:divBdr>
        </w:div>
        <w:div w:id="141820565">
          <w:marLeft w:val="0"/>
          <w:marRight w:val="237"/>
          <w:marTop w:val="0"/>
          <w:marBottom w:val="0"/>
          <w:divBdr>
            <w:top w:val="none" w:sz="0" w:space="0" w:color="auto"/>
            <w:left w:val="none" w:sz="0" w:space="0" w:color="auto"/>
            <w:bottom w:val="none" w:sz="0" w:space="0" w:color="auto"/>
            <w:right w:val="none" w:sz="0" w:space="0" w:color="auto"/>
          </w:divBdr>
        </w:div>
        <w:div w:id="188184466">
          <w:marLeft w:val="0"/>
          <w:marRight w:val="237"/>
          <w:marTop w:val="0"/>
          <w:marBottom w:val="0"/>
          <w:divBdr>
            <w:top w:val="none" w:sz="0" w:space="0" w:color="auto"/>
            <w:left w:val="none" w:sz="0" w:space="0" w:color="auto"/>
            <w:bottom w:val="none" w:sz="0" w:space="0" w:color="auto"/>
            <w:right w:val="none" w:sz="0" w:space="0" w:color="auto"/>
          </w:divBdr>
        </w:div>
        <w:div w:id="1039429590">
          <w:marLeft w:val="0"/>
          <w:marRight w:val="0"/>
          <w:marTop w:val="0"/>
          <w:marBottom w:val="0"/>
          <w:divBdr>
            <w:top w:val="none" w:sz="0" w:space="0" w:color="auto"/>
            <w:left w:val="none" w:sz="0" w:space="0" w:color="auto"/>
            <w:bottom w:val="none" w:sz="0" w:space="0" w:color="auto"/>
            <w:right w:val="none" w:sz="0" w:space="0" w:color="auto"/>
          </w:divBdr>
        </w:div>
      </w:divsChild>
    </w:div>
    <w:div w:id="942611545">
      <w:bodyDiv w:val="1"/>
      <w:marLeft w:val="0"/>
      <w:marRight w:val="0"/>
      <w:marTop w:val="0"/>
      <w:marBottom w:val="0"/>
      <w:divBdr>
        <w:top w:val="none" w:sz="0" w:space="0" w:color="auto"/>
        <w:left w:val="none" w:sz="0" w:space="0" w:color="auto"/>
        <w:bottom w:val="none" w:sz="0" w:space="0" w:color="auto"/>
        <w:right w:val="none" w:sz="0" w:space="0" w:color="auto"/>
      </w:divBdr>
    </w:div>
    <w:div w:id="1233927974">
      <w:bodyDiv w:val="1"/>
      <w:marLeft w:val="0"/>
      <w:marRight w:val="0"/>
      <w:marTop w:val="0"/>
      <w:marBottom w:val="0"/>
      <w:divBdr>
        <w:top w:val="none" w:sz="0" w:space="0" w:color="auto"/>
        <w:left w:val="none" w:sz="0" w:space="0" w:color="auto"/>
        <w:bottom w:val="none" w:sz="0" w:space="0" w:color="auto"/>
        <w:right w:val="none" w:sz="0" w:space="0" w:color="auto"/>
      </w:divBdr>
    </w:div>
    <w:div w:id="1322079126">
      <w:bodyDiv w:val="1"/>
      <w:marLeft w:val="0"/>
      <w:marRight w:val="0"/>
      <w:marTop w:val="0"/>
      <w:marBottom w:val="0"/>
      <w:divBdr>
        <w:top w:val="none" w:sz="0" w:space="0" w:color="auto"/>
        <w:left w:val="none" w:sz="0" w:space="0" w:color="auto"/>
        <w:bottom w:val="none" w:sz="0" w:space="0" w:color="auto"/>
        <w:right w:val="none" w:sz="0" w:space="0" w:color="auto"/>
      </w:divBdr>
    </w:div>
    <w:div w:id="1715038061">
      <w:bodyDiv w:val="1"/>
      <w:marLeft w:val="0"/>
      <w:marRight w:val="0"/>
      <w:marTop w:val="0"/>
      <w:marBottom w:val="0"/>
      <w:divBdr>
        <w:top w:val="none" w:sz="0" w:space="0" w:color="auto"/>
        <w:left w:val="none" w:sz="0" w:space="0" w:color="auto"/>
        <w:bottom w:val="none" w:sz="0" w:space="0" w:color="auto"/>
        <w:right w:val="none" w:sz="0" w:space="0" w:color="auto"/>
      </w:divBdr>
    </w:div>
    <w:div w:id="1815021379">
      <w:bodyDiv w:val="1"/>
      <w:marLeft w:val="0"/>
      <w:marRight w:val="0"/>
      <w:marTop w:val="0"/>
      <w:marBottom w:val="0"/>
      <w:divBdr>
        <w:top w:val="none" w:sz="0" w:space="0" w:color="auto"/>
        <w:left w:val="none" w:sz="0" w:space="0" w:color="auto"/>
        <w:bottom w:val="none" w:sz="0" w:space="0" w:color="auto"/>
        <w:right w:val="none" w:sz="0" w:space="0" w:color="auto"/>
      </w:divBdr>
    </w:div>
    <w:div w:id="1942492509">
      <w:bodyDiv w:val="1"/>
      <w:marLeft w:val="0"/>
      <w:marRight w:val="0"/>
      <w:marTop w:val="0"/>
      <w:marBottom w:val="0"/>
      <w:divBdr>
        <w:top w:val="none" w:sz="0" w:space="0" w:color="auto"/>
        <w:left w:val="none" w:sz="0" w:space="0" w:color="auto"/>
        <w:bottom w:val="none" w:sz="0" w:space="0" w:color="auto"/>
        <w:right w:val="none" w:sz="0" w:space="0" w:color="auto"/>
      </w:divBdr>
    </w:div>
    <w:div w:id="2080010775">
      <w:bodyDiv w:val="1"/>
      <w:marLeft w:val="0"/>
      <w:marRight w:val="0"/>
      <w:marTop w:val="0"/>
      <w:marBottom w:val="0"/>
      <w:divBdr>
        <w:top w:val="none" w:sz="0" w:space="0" w:color="auto"/>
        <w:left w:val="none" w:sz="0" w:space="0" w:color="auto"/>
        <w:bottom w:val="none" w:sz="0" w:space="0" w:color="auto"/>
        <w:right w:val="none" w:sz="0" w:space="0" w:color="auto"/>
      </w:divBdr>
    </w:div>
    <w:div w:id="2094620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dpyP2_wEadI"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tats.libretexts.org/Courses/Kennesaw_State_University/Statistical_Applications_in_Psychological_Sciences_with_Multimedi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reativecommons.org/licenses/by/4.0/" TargetMode="External"/></Relationships>
</file>

<file path=word/theme/theme1.xml><?xml version="1.0" encoding="utf-8"?>
<a:theme xmlns:a="http://schemas.openxmlformats.org/drawingml/2006/main" name="Office Theme">
  <a:themeElements>
    <a:clrScheme name="KSU">
      <a:dk1>
        <a:sysClr val="windowText" lastClr="000000"/>
      </a:dk1>
      <a:lt1>
        <a:sysClr val="window" lastClr="FFFFFF"/>
      </a:lt1>
      <a:dk2>
        <a:srgbClr val="44546A"/>
      </a:dk2>
      <a:lt2>
        <a:srgbClr val="E7E6E6"/>
      </a:lt2>
      <a:accent1>
        <a:srgbClr val="303AB2"/>
      </a:accent1>
      <a:accent2>
        <a:srgbClr val="F4633A"/>
      </a:accent2>
      <a:accent3>
        <a:srgbClr val="B0B3B2"/>
      </a:accent3>
      <a:accent4>
        <a:srgbClr val="FFC629"/>
      </a:accent4>
      <a:accent5>
        <a:srgbClr val="0090DA"/>
      </a:accent5>
      <a:accent6>
        <a:srgbClr val="43B02A"/>
      </a:accent6>
      <a:hlink>
        <a:srgbClr val="0563C1"/>
      </a:hlink>
      <a:folHlink>
        <a:srgbClr val="702F8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0013D31-3993-D948-8D2B-C5400D1CD0AB}">
  <we:reference id="wa104380526" version="1.1.0.0" store="en-US" storeType="OMEX"/>
  <we:alternateReferences>
    <we:reference id="WA104380526" version="1.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BCFAE66B7515A4F8739A7C525C1E21C" ma:contentTypeVersion="10" ma:contentTypeDescription="Create a new document." ma:contentTypeScope="" ma:versionID="1c73418272999423512331199f065a6c">
  <xsd:schema xmlns:xsd="http://www.w3.org/2001/XMLSchema" xmlns:xs="http://www.w3.org/2001/XMLSchema" xmlns:p="http://schemas.microsoft.com/office/2006/metadata/properties" xmlns:ns2="03d12d58-d640-45e2-871b-6b77709d7fde" xmlns:ns3="cf7bdfcb-7518-4930-a59e-eefc0b98a4ca" targetNamespace="http://schemas.microsoft.com/office/2006/metadata/properties" ma:root="true" ma:fieldsID="28f3ec310f120db8cb3db148ba5ff9e8" ns2:_="" ns3:_="">
    <xsd:import namespace="03d12d58-d640-45e2-871b-6b77709d7fde"/>
    <xsd:import namespace="cf7bdfcb-7518-4930-a59e-eefc0b98a4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d12d58-d640-45e2-871b-6b77709d7f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7bdfcb-7518-4930-a59e-eefc0b98a4c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F5406-C4C8-4E19-9EFF-11B392D91AF9}">
  <ds:schemaRefs>
    <ds:schemaRef ds:uri="http://schemas.microsoft.com/sharepoint/v3/contenttype/forms"/>
  </ds:schemaRefs>
</ds:datastoreItem>
</file>

<file path=customXml/itemProps2.xml><?xml version="1.0" encoding="utf-8"?>
<ds:datastoreItem xmlns:ds="http://schemas.openxmlformats.org/officeDocument/2006/customXml" ds:itemID="{947C9DC0-6B13-47AD-8634-BB906E5E2D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2E2B68-3DF7-4B21-9812-8C72C7FB6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d12d58-d640-45e2-871b-6b77709d7fde"/>
    <ds:schemaRef ds:uri="cf7bdfcb-7518-4930-a59e-eefc0b98a4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2856</Words>
  <Characters>14467</Characters>
  <Application>Microsoft Office Word</Application>
  <DocSecurity>0</DocSecurity>
  <Lines>238</Lines>
  <Paragraphs>114</Paragraphs>
  <ScaleCrop>false</ScaleCrop>
  <HeadingPairs>
    <vt:vector size="2" baseType="variant">
      <vt:variant>
        <vt:lpstr>Title</vt:lpstr>
      </vt:variant>
      <vt:variant>
        <vt:i4>1</vt:i4>
      </vt:variant>
    </vt:vector>
  </HeadingPairs>
  <TitlesOfParts>
    <vt:vector size="1" baseType="lpstr">
      <vt:lpstr>PSYC 3000 Syllabus</vt:lpstr>
    </vt:vector>
  </TitlesOfParts>
  <Company/>
  <LinksUpToDate>false</LinksUpToDate>
  <CharactersWithSpaces>17240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 3000 Syllabus</dc:title>
  <dc:subject/>
  <dc:creator>Chanler Hilley</dc:creator>
  <cp:keywords/>
  <dc:description/>
  <cp:lastModifiedBy>Chanler Hilley</cp:lastModifiedBy>
  <cp:revision>39</cp:revision>
  <cp:lastPrinted>2024-08-12T03:24:00Z</cp:lastPrinted>
  <dcterms:created xsi:type="dcterms:W3CDTF">2025-12-16T20:21:00Z</dcterms:created>
  <dcterms:modified xsi:type="dcterms:W3CDTF">2025-12-18T19:36:00Z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0x0101006BCFAE66B7515A4F8739A7C525C1E21C</vt:lpwstr>
  </property>
</Properties>
</file>