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Style w:val="Heading1"/>
        <w:rPr/>
      </w:pPr>
      <w:bookmarkStart w:colFirst="0" w:colLast="0" w:name="_jgn7lwf0g2yd" w:id="0"/>
      <w:bookmarkEnd w:id="0"/>
      <w:r w:rsidDel="00000000" w:rsidR="00000000" w:rsidRPr="00000000">
        <w:rPr>
          <w:rtl w:val="0"/>
        </w:rPr>
        <w:t xml:space="preserve">Two Author Story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Why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Break individual patterns of thinking by creating a story together and making new associations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Facilitation Instructions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Find a partner. 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As a pair, answer a prompt with each person providing one word for the story. 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Words like “a, an, the, by” etc. do not count.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Facilitation Notes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Combine Two Author Story + Predict next year’s headlines for a fun spin on a primary activity.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