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ANEXO 05 – DECLARAÇÃO DE RECONHECIMENTO DE INICIATIVA REALIZADA POR TERREIRO DE MATRIZ AFRO-AMERÍNDIA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ind w:left="283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Nós, lideranças do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DO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inscrita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PESSOA JURÍDICA OU COLETIVO/GRUPO]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PREMIAÇÃO DE INICIATIVAS DE POVOS DE TERREIRO DE MATRIZ AFRO-AMERÍNDIA 06/2025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foi realizada coletivamente por pessoas de terreiro de matriz afro-ameríndia, pertencentes a esta comunidade, que mantêm laços familiares, econômicos, sociais e/ou culturais com o referido Terreiro de Matriz Afro-ameríndia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200" w:lineRule="auto"/>
        <w:ind w:left="283.46456692913375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5">
      <w:pPr>
        <w:widowControl w:val="0"/>
        <w:spacing w:after="200" w:before="200" w:lineRule="auto"/>
        <w:ind w:left="283.46456692913375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da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DO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Por ser verdade, assinamos.</w:t>
      </w:r>
    </w:p>
    <w:p w:rsidR="00000000" w:rsidDel="00000000" w:rsidP="00000000" w:rsidRDefault="00000000" w:rsidRPr="00000000" w14:paraId="00000006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360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left"/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91D45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91D45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91D45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91D4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91D4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91D4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91D4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91D45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91D4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91D4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91D4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91D45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91D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91D4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91D45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A91D4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91D45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A91D45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91D4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91D45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91D45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A91D4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91D45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A91D4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91D45"/>
    <w:rPr>
      <w:rFonts w:ascii="Arial" w:cs="Arial" w:eastAsia="Arial" w:hAnsi="Arial"/>
      <w:kern w:val="0"/>
      <w:sz w:val="22"/>
      <w:szCs w:val="22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o3ybdz4GhdVXKyBhmRzp52O6Q==">CgMxLjAyCGguZ2pkZ3hzOAByITFTeUY5OVdFR3psdENKSXB4YVFQUUgtcmE3aS1CUzVuUw==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2024-09-16T21:10:00Z</dcterms:created>
  <dc:creator>Thaís Borges</dc:creator>
</cp:coreProperties>
</file>