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02 – PROPOSTA CULTURAL</w:t>
      </w:r>
    </w:p>
    <w:p w:rsidR="00000000" w:rsidDel="00000000" w:rsidP="00000000" w:rsidRDefault="00000000" w:rsidRPr="00000000" w14:paraId="00000002">
      <w:pPr>
        <w:jc w:val="left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ind w:left="0" w:firstLine="0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À CULTURA NEGRA 14/2026</w:t>
      </w:r>
    </w:p>
    <w:p w:rsidR="00000000" w:rsidDel="00000000" w:rsidP="00000000" w:rsidRDefault="00000000" w:rsidRPr="00000000" w14:paraId="00000004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Categoria: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CATEGORIA NA QUAL IRÁ SE INSCREVER]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PROPONENTE]</w:t>
        <w:tab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5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ou CNPJ: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N.º DO CPF OU CNPJ DO PROPONENTE]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Qual é a sua proposta? (máximo de 40 linhas)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Qual o nome? Qual a linguagem envolvida? Quem irá participar? Em qual local ela irá acontecer? Conte mais detalhes que ajudem a compreender o que você pretende realizar.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Qual a importância cultural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color w:val="a4c2f4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Como a proposta fortalece a Cultura Negra? E qual sua importância para a cultura potiguar?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Quem será beneficiado pela proposta? 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Quantas pessoas serão alcançadas pela proposta? Quais as características (idade, região etc.) do público beneficiado pelas ações da proposta?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Qual o cronograma da proposta?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as etapas e os prazos para a realização de todas as atividades da proposta.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Como a proposta irá incluir pessoas com deficiência?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10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medidas de acessibilidade (físico-arquitetônica, atitudinal e/ou comunicacional) serão implementadas para a inclusão e participação de pessoas com deficiência na sua proposta. </w:t>
            </w:r>
          </w:p>
        </w:tc>
      </w:tr>
      <w:tr>
        <w:trPr>
          <w:cantSplit w:val="0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Como o valor do apoio será utilizado para a realização da proposta?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 que precisa ser comprado? Quais profissionais precisam ser contratados?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Preencha a tabela abaixo conforme as necessidades financeiras da proposta.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lock w:val="contentLocked"/>
              <w:id w:val="-1270317645"/>
              <w:tag w:val="goog_rdk_0"/>
            </w:sdtPr>
            <w:sdtContent>
              <w:tbl>
                <w:tblPr>
                  <w:tblStyle w:val="Table2"/>
                  <w:tblW w:w="8775.0" w:type="dxa"/>
                  <w:jc w:val="left"/>
                  <w:tbl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  <w:insideH w:color="000000" w:space="0" w:sz="8" w:val="single"/>
                    <w:insideV w:color="000000" w:space="0" w:sz="8" w:val="single"/>
                  </w:tblBorders>
                  <w:tblLayout w:type="fixed"/>
                  <w:tblLook w:val="0600"/>
                </w:tblPr>
                <w:tblGrid>
                  <w:gridCol w:w="705"/>
                  <w:gridCol w:w="1995"/>
                  <w:gridCol w:w="1200"/>
                  <w:gridCol w:w="960"/>
                  <w:gridCol w:w="3915"/>
                  <w:tblGridChange w:id="0">
                    <w:tblGrid>
                      <w:gridCol w:w="705"/>
                      <w:gridCol w:w="1995"/>
                      <w:gridCol w:w="1200"/>
                      <w:gridCol w:w="960"/>
                      <w:gridCol w:w="3915"/>
                    </w:tblGrid>
                  </w:tblGridChange>
                </w:tblGrid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Qtd.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Item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Unidade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Valor Total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center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  <w:rtl w:val="0"/>
                        </w:rPr>
                        <w:t xml:space="preserve">Finalidade</w:t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1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2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0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1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2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4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5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6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7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8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9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blHeader w:val="0"/>
                  </w:trPr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A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B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C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D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E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  <w:tr>
                  <w:trPr>
                    <w:cantSplit w:val="0"/>
                    <w:trHeight w:val="440" w:hRule="atLeast"/>
                    <w:tblHeader w:val="0"/>
                  </w:trPr>
                  <w:tc>
                    <w:tcPr>
                      <w:gridSpan w:val="4"/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3F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right"/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Fonts w:ascii="Helvetica Neue" w:cs="Helvetica Neue" w:eastAsia="Helvetica Neue" w:hAnsi="Helvetica Neue"/>
                          <w:b w:val="1"/>
                          <w:bCs w:val="1"/>
                          <w:sz w:val="24"/>
                          <w:szCs w:val="24"/>
                          <w:rtl w:val="0"/>
                        </w:rPr>
                        <w:t xml:space="preserve">VALOR TOTAL:</w:t>
                      </w:r>
                    </w:p>
                  </w:tc>
                  <w:tc>
                    <w:tcPr>
                      <w:shd w:fill="auto" w:val="clear"/>
                      <w:tcMar>
                        <w:top w:w="100.0" w:type="dxa"/>
                        <w:left w:w="100.0" w:type="dxa"/>
                        <w:bottom w:w="100.0" w:type="dxa"/>
                        <w:right w:w="100.0" w:type="dxa"/>
                      </w:tcMar>
                      <w:vAlign w:val="top"/>
                    </w:tcPr>
                    <w:p w:rsidR="00000000" w:rsidDel="00000000" w:rsidP="00000000" w:rsidRDefault="00000000" w:rsidRPr="00000000" w14:paraId="00000043">
                      <w:pPr>
                        <w:keepNext w:val="0"/>
                        <w:keepLines w:val="0"/>
                        <w:widowControl w:val="0"/>
                        <w:pBdr>
                          <w:top w:space="0" w:sz="0" w:val="nil"/>
                          <w:left w:space="0" w:sz="0" w:val="nil"/>
                          <w:bottom w:space="0" w:sz="0" w:val="nil"/>
                          <w:right w:space="0" w:sz="0" w:val="nil"/>
                          <w:between w:space="0" w:sz="0" w:val="nil"/>
                        </w:pBdr>
                        <w:shd w:fill="auto" w:val="clear"/>
                        <w:spacing w:after="0" w:before="0" w:line="240" w:lineRule="auto"/>
                        <w:ind w:left="0" w:right="0" w:firstLine="0"/>
                        <w:jc w:val="left"/>
                        <w:rPr>
                          <w:rFonts w:ascii="Helvetica Neue" w:cs="Helvetica Neue" w:eastAsia="Helvetica Neue" w:hAnsi="Helvetica Neue"/>
                          <w:sz w:val="24"/>
                          <w:szCs w:val="24"/>
                        </w:rPr>
                      </w:pPr>
                      <w:r w:rsidDel="00000000" w:rsidR="00000000" w:rsidRPr="00000000">
                        <w:rPr>
                          <w:rtl w:val="0"/>
                        </w:rPr>
                      </w:r>
                    </w:p>
                  </w:tc>
                </w:tr>
              </w:tbl>
            </w:sdtContent>
          </w:sdt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shd w:fill="fff2cc" w:val="clear"/>
                <w:rtl w:val="0"/>
              </w:rPr>
              <w:t xml:space="preserve">Atenção!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shd w:fill="fff2cc" w:val="clear"/>
                <w:rtl w:val="0"/>
              </w:rPr>
              <w:t xml:space="preserve">Inserir mais linhas se houver necessidade.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Observação: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a descrição dos itens que podem ser financiados com o valor do apoio está disponível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Anexo 09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spacing w:line="276" w:lineRule="auto"/>
      <w:jc w:val="right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■"/>
      <w:lvlJc w:val="left"/>
      <w:pPr>
        <w:ind w:left="720" w:hanging="360"/>
      </w:pPr>
      <w:rPr>
        <w:color w:val="a4c2f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flOCM+eIP8hESPQd98K5F25NHA==">CgMxLjAaHwoBMBIaChgICVIUChJ0YWJsZS5xZjduMTluZnk5OTgyCGguZ2pkZ3hzOAByITFSYVhwUVBDZDhReFlLc0dnSVg3LXBYcl9iQml3eWhtVA==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