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D2C815" w14:textId="7C404FF1" w:rsidR="00DC1298" w:rsidRDefault="005950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003/2024</w:t>
      </w:r>
    </w:p>
    <w:p w14:paraId="0B52A30D" w14:textId="77777777" w:rsidR="00DC1298" w:rsidRDefault="00DC12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5DFE4" w14:textId="77777777" w:rsidR="000E0FF7" w:rsidRDefault="001530B5" w:rsidP="001530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VIII</w:t>
      </w:r>
    </w:p>
    <w:p w14:paraId="1FAB3A8C" w14:textId="77777777" w:rsidR="00DC1298" w:rsidRDefault="00DC12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1C522" w14:textId="77777777" w:rsidR="000E0FF7" w:rsidRDefault="00C857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EXECUÇÃO CULTURAL</w:t>
      </w:r>
    </w:p>
    <w:p w14:paraId="04246CA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88767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EXECUÇÃO CULTURAL Nº________/_________ TENDO POR OBJETO A CONCESSÃO DE APOIO FINANCEIRO A AÇÕES CULTURAIS CONTEMPLADAS PELA SELEÇÃO PÚBLICA DE EMERGÊNCIA CULTURAL Nº 025/2023 – LEI PAULO GUSTAVO DE APOIO ÀS ÁREAS CULTURAIS, DO DECRETO Nº 11.525/2023 E DO DECRETO Nº 11.453/2023.</w:t>
      </w:r>
    </w:p>
    <w:p w14:paraId="391F3A42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AC685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PARTES</w:t>
      </w:r>
    </w:p>
    <w:p w14:paraId="7E6EE6A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2BAA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A SECRETARIA MUNICIPAL DE CULTURA E TURISMO DE MACAÍBA neste ato representado pelo secretário municipal da pasta, SÉRGIO SILVA DO NASCIMENTO e o(a) AGENTE CULTURAL, ______________________________________________, portador(a) do RG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nº________________expedida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em_______________, CPF nº_________________, residente e domiciliado(a) à_______________________________________________________CEP_______________,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telefone______________________________resolvem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firmar o presente Termo de Execução Cultural, de acordo com as seguintes condições:</w:t>
      </w:r>
    </w:p>
    <w:p w14:paraId="3B10795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C714D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PROCEDIMENTO</w:t>
      </w:r>
    </w:p>
    <w:p w14:paraId="3263574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77957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culturais, celebrado com agente cultural selecionado nos termos da LEI COMPLEMENTAR Nº 195/2022 (LEI PAULO GUSTAVO), DO </w:t>
      </w:r>
      <w:r w:rsidR="00DC1298">
        <w:rPr>
          <w:rFonts w:ascii="Times New Roman" w:eastAsia="Times New Roman" w:hAnsi="Times New Roman" w:cs="Times New Roman"/>
          <w:sz w:val="24"/>
          <w:szCs w:val="24"/>
        </w:rPr>
        <w:t>DECRETO FEDERAL Nº 11.525/2023;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DECRETO FEDERAL Nº 11.453/2023</w:t>
      </w:r>
      <w:r w:rsidR="00DC1298">
        <w:rPr>
          <w:rFonts w:ascii="Times New Roman" w:eastAsia="Times New Roman" w:hAnsi="Times New Roman" w:cs="Times New Roman"/>
          <w:sz w:val="24"/>
          <w:szCs w:val="24"/>
        </w:rPr>
        <w:t xml:space="preserve"> E DECRETO MUNICIPAL Nº 2.133/2023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6BA7A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C92D1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OBJETO</w:t>
      </w:r>
    </w:p>
    <w:p w14:paraId="3219341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134B9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Este Termo de Execução Cultural tem por objeto a concessão de apoio financeiro ao projeto cultural________________________________, contemplado no conforme processo administrativo nº________________________.</w:t>
      </w:r>
    </w:p>
    <w:p w14:paraId="3F805E2C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983F8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RECURSOS FINANCEIROS</w:t>
      </w:r>
    </w:p>
    <w:p w14:paraId="14388D99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CEB8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Os recursos financeiros para a execução do presente termo totalizam o montante de R$______________________________________.</w:t>
      </w:r>
    </w:p>
    <w:p w14:paraId="170404F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0362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Serão transferidos à conta do(a) AGENTE CULTURAL, especialmente aberta no banco___________________________,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Agência___________________Conta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Corrente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nº___________________para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recebimento e movimentação.</w:t>
      </w:r>
    </w:p>
    <w:p w14:paraId="0A6B352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262E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O valor pago ao proponente pessoa física ou jurídica não está isento da tributação de impostos, sofrendo a retenção desses tributos na fonte.</w:t>
      </w:r>
    </w:p>
    <w:p w14:paraId="00F9BE19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E67B4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APLICAÇÃO DOS RECURSOS</w:t>
      </w:r>
    </w:p>
    <w:p w14:paraId="45DD14B8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0C24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79D90CE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008B4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OBRIGAÇÕES</w:t>
      </w:r>
    </w:p>
    <w:p w14:paraId="45EAA9B2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CF65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São obrigações da SECRETARIA MUNICIPAL DE CULTURA E TURISMO DE MACAÍBA: </w:t>
      </w:r>
    </w:p>
    <w:p w14:paraId="130452C9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8AC4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I-transferir os recursos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a)AGENTE CULTURAL;</w:t>
      </w:r>
    </w:p>
    <w:p w14:paraId="24270A8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II-orientar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AGENTE CULTURAL sobre o procedimento para a prestação de informações dos recursos concedidos;</w:t>
      </w:r>
    </w:p>
    <w:p w14:paraId="08CB768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III-analisar e emitir parecer sobre os relatórios e sobre a prestação de informações</w:t>
      </w:r>
    </w:p>
    <w:p w14:paraId="008E9CD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apresentados pelo(a) AGENTE CULTURAL;</w:t>
      </w:r>
    </w:p>
    <w:p w14:paraId="7A24AE3C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IV-zelar pelo fiel cumprimento deste termo de execução cultural;</w:t>
      </w:r>
    </w:p>
    <w:p w14:paraId="6C3D3FD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V-adotar medidas saneadoras e corretivas quando houver inadimplemento;</w:t>
      </w:r>
    </w:p>
    <w:p w14:paraId="04C6ECD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VI-monitorar o cumprimento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AGENTE CULTURAL das obrigações previstas na CLÁUSULA 6.2.</w:t>
      </w:r>
    </w:p>
    <w:p w14:paraId="5E7947A0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DBC8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São obrigações do(a) AGENTE CULTURAL:</w:t>
      </w:r>
    </w:p>
    <w:p w14:paraId="22F7A852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11AB3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I-executar a ação cultural aprovada;</w:t>
      </w:r>
    </w:p>
    <w:p w14:paraId="4F69EE63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II-aplicar os recursos concedidos pela Lei Paulo Gustavo na realização da ação cultural;</w:t>
      </w:r>
    </w:p>
    <w:p w14:paraId="2DEB2FF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III-manter, obrigatória e exclusivamente, os recursos financeiros depositados na conta especialmente aberta para o Termo de Execução Cultural;</w:t>
      </w:r>
    </w:p>
    <w:p w14:paraId="329D0FEC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IV-facilitar o monitoramento, o controle e supervisão do termo de execução cultural bem como o acesso ao local de realização da ação cultural;</w:t>
      </w:r>
    </w:p>
    <w:p w14:paraId="4E7892B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V-prestar informações à SECRETARIA MUNICIPAL DE CULTURA E TURISMO DE MACAÍBA por meio de Relatório de Execução do Objeto, </w:t>
      </w:r>
      <w:r w:rsidRPr="000D0862">
        <w:rPr>
          <w:rFonts w:ascii="Times New Roman" w:eastAsia="Times New Roman" w:hAnsi="Times New Roman" w:cs="Times New Roman"/>
          <w:sz w:val="24"/>
          <w:szCs w:val="24"/>
        </w:rPr>
        <w:t xml:space="preserve">apresentado no prazo máximo de </w:t>
      </w:r>
      <w:r w:rsidR="000D0862" w:rsidRPr="000D0862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Pr="000D08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0862" w:rsidRPr="000D08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D08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D0862" w:rsidRPr="000D0862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Pr="000D0862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2A2843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VI-atender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qualquer solicitação regular feita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pelo SECRETARIA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MUNICIPAL DE CULTURA E TURISMO DE MACAÍBA a contar do recebimento da notificação;</w:t>
      </w:r>
    </w:p>
    <w:p w14:paraId="2FB6781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VII-divulgar nos meios de comunicação, a informação de que a ação cultural aprovada é apoiada com recursos da Lei Paulo Gustavo, incluindo as marcas da Prefeitura de Macaíba e do Governo Federal, de acordo com as orientações técnicas do manual de aplicação de marcas divulgado pelo Ministério da Cultura;</w:t>
      </w:r>
    </w:p>
    <w:p w14:paraId="0628C7F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VIII-não realizar despesa em data anterior ou posterior à vigência deste termo de execução cultural;</w:t>
      </w:r>
    </w:p>
    <w:p w14:paraId="658D455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IX-guardar a documentação referente à prestação de informações pelo prazo de 10 anos, contados do fim da vigência deste Termo de Execução Cultural;</w:t>
      </w:r>
    </w:p>
    <w:p w14:paraId="77AB2F2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X-não utilizar os recursos para finalidade diversa da estabelecida no projeto cultural;</w:t>
      </w:r>
    </w:p>
    <w:p w14:paraId="7D3C6BE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XI-executar a contrapartida conforme pactuado.</w:t>
      </w:r>
    </w:p>
    <w:p w14:paraId="1204E952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7A543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PRESTAÇÃO DE INFORMAÇÕES</w:t>
      </w:r>
    </w:p>
    <w:p w14:paraId="460BD73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BB3E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26410F0A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ACAF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52799237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B271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I-apresentação de relatório de execução do objeto pelo beneficiário no prazo estabelecido pelo ente federativo no regulamento ou no instrumento de seleção; e </w:t>
      </w:r>
    </w:p>
    <w:p w14:paraId="04467DE9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II-análise do relatório de execução do objeto por agente público designado.</w:t>
      </w:r>
    </w:p>
    <w:p w14:paraId="1F59191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4E2E5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7.2.1 O relatório de prestação de informações sobre o cumprimento do objeto deverá:</w:t>
      </w:r>
    </w:p>
    <w:p w14:paraId="7A214CF8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2C7D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I-comprovar que foram alcançados os resultados da ação cultural;</w:t>
      </w:r>
    </w:p>
    <w:p w14:paraId="1C0A809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II-conter a descrição das ações desenvolvidas para o cumprimento do objeto;</w:t>
      </w:r>
    </w:p>
    <w:p w14:paraId="59F30A4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III-ter anexados documentos de comprovação do cumprimento do objeto, tais como: declarações de realização dos eventos, com registro fotográfico ou audiovisual, matérias jornalísticas, releases, folders, catálogos, panfletos entre outros documentos;</w:t>
      </w:r>
    </w:p>
    <w:p w14:paraId="5BDD0F57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IV-ter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comprovantes do valor recebido proveniente dos recursos da Lei Paulo Gustavo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para a execução cultural e dos custos para realização do projeto.</w:t>
      </w:r>
    </w:p>
    <w:p w14:paraId="4AA2717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8D66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375E8EA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5150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I-encaminhar o processo à autoridade responsável pelo julgamento da prestação de informações, caso conclua que houve o cumprimento integral do objeto;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gramEnd"/>
    </w:p>
    <w:p w14:paraId="6FB473F9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20DC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II-recomendar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2D671137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C2BF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7BFEA8E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24C0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I-determinar o arquivamento, caso considere que houve o cumprimento integral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objeto</w:t>
      </w:r>
      <w:proofErr w:type="gramEnd"/>
    </w:p>
    <w:p w14:paraId="344CA07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 o cumprimento parcial justificado;</w:t>
      </w:r>
    </w:p>
    <w:p w14:paraId="7AB48D9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II-solicitar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gramEnd"/>
    </w:p>
    <w:p w14:paraId="7BA8683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6B3E792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85C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076531C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2DE5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I-quando não estiver comprovado o cumprimento do objeto, observados os procedimentos previstos no item 7.2;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gramEnd"/>
    </w:p>
    <w:p w14:paraId="4A882A3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II-quando for recebida, pela administração pública, denúncia de irregularidade na execução da ação cultural, mediante juízo de admissibilidade que avaliará os elementos fáticos apresentados.</w:t>
      </w:r>
    </w:p>
    <w:p w14:paraId="64C8307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7E659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374CC91D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C1CD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C7B9D5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F79F3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I-aprovação da prestação de informações, com ou sem ressalvas; ou</w:t>
      </w:r>
    </w:p>
    <w:p w14:paraId="6D0668B2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II-reprovação da prestação de informações, parcial ou total.</w:t>
      </w:r>
    </w:p>
    <w:p w14:paraId="29EB539A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2F3D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A806D98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943C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I-devolução parcial ou integral dos recursos ao erário;</w:t>
      </w:r>
    </w:p>
    <w:p w14:paraId="74AAD24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II-apresentação de plano de ações compensatórias; ou</w:t>
      </w:r>
    </w:p>
    <w:p w14:paraId="5852FB7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III-devolução parcial dos recursos ao erário juntamente com a apresentação de plano de ações compensatórias.</w:t>
      </w:r>
    </w:p>
    <w:p w14:paraId="0284D05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8FBC9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71201C9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6DEF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54D5B16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2C0D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75ADA3F7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8381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1C0C797D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D6D8E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ALTERAÇÃO DO TERMO DE EXECUÇÃO CULTURAL</w:t>
      </w:r>
    </w:p>
    <w:p w14:paraId="23809C7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EED01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29D6F13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FB6A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483DD916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E0D58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I-prorrogação de vigência realizada de ofício pela administração pública quando der causa a atraso na liberação de recursos; e</w:t>
      </w:r>
    </w:p>
    <w:p w14:paraId="21128F1C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II-alteração do projeto sem modificação do valor global do instrumento e sem modificação substancial do objeto.</w:t>
      </w:r>
    </w:p>
    <w:p w14:paraId="6008EA1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9EBD8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4A995BD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22615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16DBFD3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D53E3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8D7F47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9901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62AA3BB7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1C881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TITULARIDADE DE BENS</w:t>
      </w:r>
    </w:p>
    <w:p w14:paraId="2035BB5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15844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59840A1C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4B31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2D7F1F8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A84CC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EXTINÇÃO DO TERMO DE EXECUÇÃO CULTURAL</w:t>
      </w:r>
    </w:p>
    <w:p w14:paraId="0E75477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2C93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 O presente Termo de Execução Cultural poderá ser:</w:t>
      </w:r>
    </w:p>
    <w:p w14:paraId="512F076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C810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I-extinto por decurso de prazo;</w:t>
      </w:r>
    </w:p>
    <w:p w14:paraId="702F4F6C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II-extinto, de comum acordo antes do prazo avençado, mediante Termo de Distrato;</w:t>
      </w:r>
    </w:p>
    <w:p w14:paraId="6206C69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III-denunciado, por decisão unilateral de qualquer dos partícipes, independentemente de</w:t>
      </w:r>
    </w:p>
    <w:p w14:paraId="38FC648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autorização judicial, mediante prévia notificação por escrito ao outro partícipe; ou</w:t>
      </w:r>
    </w:p>
    <w:p w14:paraId="45AA075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IV-rescindido, por decisão unilateral de qualquer dos partícipes, independentemente de</w:t>
      </w:r>
    </w:p>
    <w:p w14:paraId="26E9064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autorização judicial, mediante prévia notificação por escrito ao outro partícipe, nas seguintes</w:t>
      </w:r>
    </w:p>
    <w:p w14:paraId="54A19712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hipóteses:</w:t>
      </w:r>
    </w:p>
    <w:p w14:paraId="562D74DD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92EA2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descumprimento injustificado de cláusula deste instrumento;</w:t>
      </w:r>
    </w:p>
    <w:p w14:paraId="14AEC95B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pactuadas ;</w:t>
      </w:r>
      <w:proofErr w:type="gramEnd"/>
    </w:p>
    <w:p w14:paraId="106F6CF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violação da legislação aplicável;</w:t>
      </w:r>
    </w:p>
    <w:p w14:paraId="1DB52A5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cometimento de falhas reiteradas na execução;</w:t>
      </w:r>
    </w:p>
    <w:p w14:paraId="4A24F0F7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má administração de recursos públicos;</w:t>
      </w:r>
    </w:p>
    <w:p w14:paraId="063D0C8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6F162D85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40DD340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1222CB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9399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DC37E5F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3D50C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4CA0F6F0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E3D43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6F118A5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B3B99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10.5 Outras situações relativas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extinção deste Termo não previstas na legislação aplicável ou neste instrumento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poderão ser negociados entre as partes ou, se for o caso, no Termo de Distrato.</w:t>
      </w:r>
    </w:p>
    <w:p w14:paraId="233A254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45C87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SANÇÕES</w:t>
      </w:r>
    </w:p>
    <w:p w14:paraId="0A4E4AB6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4ED46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45F8960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5CD90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 A decisão sobre a sanção deve ser precedida de abertura de prazo para apresentação de defesa pelo AGENTE CULTURAL.</w:t>
      </w:r>
    </w:p>
    <w:p w14:paraId="254BF52A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91CA7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6E9D2F0C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2CD48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MONITORAMENTO E CONTROLE DE RESULTADOS</w:t>
      </w:r>
    </w:p>
    <w:p w14:paraId="152A089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9577D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 As ações serão realizadas pela Comissão da Lei Paulo Gustavo em Macaíba.</w:t>
      </w:r>
    </w:p>
    <w:p w14:paraId="7DBE11D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ECD6D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VIGÊNCIA</w:t>
      </w:r>
    </w:p>
    <w:p w14:paraId="55DBBF83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EFA9A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862">
        <w:rPr>
          <w:rFonts w:ascii="Times New Roman" w:eastAsia="Times New Roman" w:hAnsi="Times New Roman" w:cs="Times New Roman"/>
          <w:sz w:val="24"/>
          <w:szCs w:val="24"/>
        </w:rPr>
        <w:t>13.1 A vigência deste instrumento terá início na data de assinatura das partes, com duração de seis meses.</w:t>
      </w:r>
    </w:p>
    <w:p w14:paraId="72F0C301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5EE22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PUBLICAÇÃO</w:t>
      </w:r>
    </w:p>
    <w:p w14:paraId="5C3D5010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55B1E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 O Extrato do Termo de Execução Cultural será publicado no Diário Oficial do Município de Macaíba.</w:t>
      </w:r>
    </w:p>
    <w:p w14:paraId="14F5578E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CAB45" w14:textId="77777777" w:rsidR="000E0FF7" w:rsidRDefault="00C857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FORO</w:t>
      </w:r>
    </w:p>
    <w:p w14:paraId="03B330E4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73E7F" w14:textId="77777777" w:rsidR="000E0FF7" w:rsidRDefault="00C857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15.1 Fica eleito o Foro privativo da Comarca de Macaíba para dirimir quaisquer dúvidas relativas ao presente</w:t>
      </w:r>
    </w:p>
    <w:p w14:paraId="6FD5534B" w14:textId="77777777" w:rsidR="000E0FF7" w:rsidRDefault="000E0F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9572F" w14:textId="77777777" w:rsidR="000E0FF7" w:rsidRDefault="000E0F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C2987D" w14:textId="77777777" w:rsidR="000E0FF7" w:rsidRDefault="00C857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Execução Cultural.</w:t>
      </w:r>
    </w:p>
    <w:p w14:paraId="1B60DB43" w14:textId="77777777" w:rsidR="000E0FF7" w:rsidRDefault="000E0F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C869BC" w14:textId="3EC47D95" w:rsidR="000E0FF7" w:rsidRDefault="00C857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</w:t>
      </w:r>
      <w:r w:rsidR="00DC1298">
        <w:rPr>
          <w:rFonts w:ascii="Times New Roman" w:eastAsia="Times New Roman" w:hAnsi="Times New Roman" w:cs="Times New Roman"/>
          <w:sz w:val="24"/>
          <w:szCs w:val="24"/>
        </w:rPr>
        <w:t>aíba, ____</w:t>
      </w:r>
      <w:proofErr w:type="spellStart"/>
      <w:r w:rsidR="00DC1298">
        <w:rPr>
          <w:rFonts w:ascii="Times New Roman" w:eastAsia="Times New Roman" w:hAnsi="Times New Roman" w:cs="Times New Roman"/>
          <w:sz w:val="24"/>
          <w:szCs w:val="24"/>
        </w:rPr>
        <w:t>de_____________de</w:t>
      </w:r>
      <w:proofErr w:type="spellEnd"/>
      <w:r w:rsidR="00DC129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950BB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3C8D4DAE" w14:textId="77777777" w:rsidR="000E0FF7" w:rsidRDefault="000E0F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9D3C5" w14:textId="77777777" w:rsidR="000E0FF7" w:rsidRDefault="00C857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0C6DF1F4" w14:textId="77777777" w:rsidR="000E0FF7" w:rsidRDefault="00C857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Sérgio Silva do Nascimento</w:t>
      </w:r>
    </w:p>
    <w:p w14:paraId="70E7D8C2" w14:textId="77777777" w:rsidR="000E0FF7" w:rsidRDefault="00C857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Secretário Municipal de Cultura e Turismo</w:t>
      </w:r>
    </w:p>
    <w:p w14:paraId="09737062" w14:textId="77777777" w:rsidR="000E0FF7" w:rsidRDefault="000E0F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B1447" w14:textId="77777777" w:rsidR="000E0FF7" w:rsidRDefault="00C857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Agente Cultural:</w:t>
      </w:r>
    </w:p>
    <w:p w14:paraId="3A35B5DE" w14:textId="77777777" w:rsidR="000E0FF7" w:rsidRDefault="000E0F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8EE9D4" w14:textId="77777777" w:rsidR="000E0FF7" w:rsidRDefault="00C857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3AAD3E3C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3963EF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B7D05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B827AC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D6B8E4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7FE0A3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D9B6F0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4BFA6B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D29D90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343BF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AFD8F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5E2481" w14:textId="77777777" w:rsidR="000E0FF7" w:rsidRDefault="000E0FF7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AB1C44" w14:textId="77777777" w:rsidR="000E0FF7" w:rsidRDefault="000E0FF7"/>
    <w:sectPr w:rsidR="000E0FF7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8AC9E" w14:textId="77777777" w:rsidR="00277A6E" w:rsidRDefault="00277A6E">
      <w:pPr>
        <w:spacing w:line="240" w:lineRule="auto"/>
      </w:pPr>
      <w:r>
        <w:separator/>
      </w:r>
    </w:p>
  </w:endnote>
  <w:endnote w:type="continuationSeparator" w:id="0">
    <w:p w14:paraId="53A006AE" w14:textId="77777777" w:rsidR="00277A6E" w:rsidRDefault="00277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17119" w14:textId="77777777" w:rsidR="00277A6E" w:rsidRDefault="00277A6E">
      <w:pPr>
        <w:spacing w:line="240" w:lineRule="auto"/>
      </w:pPr>
      <w:r>
        <w:separator/>
      </w:r>
    </w:p>
  </w:footnote>
  <w:footnote w:type="continuationSeparator" w:id="0">
    <w:p w14:paraId="2B50D2A5" w14:textId="77777777" w:rsidR="00277A6E" w:rsidRDefault="00277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B5F9D" w14:textId="77777777" w:rsidR="00DC1298" w:rsidRPr="00DC1298" w:rsidRDefault="00DC1298" w:rsidP="00DC1298">
    <w:r w:rsidRPr="00DC1298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EC2BD0C" wp14:editId="5FDB36C5">
              <wp:simplePos x="0" y="0"/>
              <wp:positionH relativeFrom="column">
                <wp:posOffset>4683760</wp:posOffset>
              </wp:positionH>
              <wp:positionV relativeFrom="paragraph">
                <wp:posOffset>-283210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44F19D" w14:textId="77777777" w:rsidR="00DC1298" w:rsidRDefault="00DC1298" w:rsidP="00DC129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CFB8453" w14:textId="77777777" w:rsidR="00DC1298" w:rsidRDefault="00DC1298" w:rsidP="00DC12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14:paraId="781038BE" w14:textId="68F1B35A" w:rsidR="00DC1298" w:rsidRDefault="00DC1298" w:rsidP="00DC12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5950BB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5950BB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14:paraId="215DD400" w14:textId="77777777" w:rsidR="00DC1298" w:rsidRDefault="00DC1298" w:rsidP="00DC12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14:paraId="279ACAF5" w14:textId="77777777" w:rsidR="00DC1298" w:rsidRDefault="00DC1298" w:rsidP="00DC12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14:paraId="7868F35D" w14:textId="588545B8" w:rsidR="00DC1298" w:rsidRDefault="005950BB" w:rsidP="00DC1298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MAT: </w:t>
                              </w:r>
                              <w:r w:rsidR="00DC1298">
                                <w:rPr>
                                  <w:color w:val="00000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68.8pt;margin-top:-22.3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QTB5z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14:paraId="2D44F19D" w14:textId="77777777" w:rsidR="00DC1298" w:rsidRDefault="00DC1298" w:rsidP="00DC1298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CFB8453" w14:textId="77777777" w:rsidR="00DC1298" w:rsidRDefault="00DC1298" w:rsidP="00DC1298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14:paraId="781038BE" w14:textId="68F1B35A" w:rsidR="00DC1298" w:rsidRDefault="00DC1298" w:rsidP="00DC1298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5950BB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5950BB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14:paraId="215DD400" w14:textId="77777777" w:rsidR="00DC1298" w:rsidRDefault="00DC1298" w:rsidP="00DC1298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14:paraId="279ACAF5" w14:textId="77777777" w:rsidR="00DC1298" w:rsidRDefault="00DC1298" w:rsidP="00DC1298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14:paraId="7868F35D" w14:textId="588545B8" w:rsidR="00DC1298" w:rsidRDefault="005950BB" w:rsidP="00DC1298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MAT: </w:t>
                        </w:r>
                        <w:r w:rsidR="00DC1298">
                          <w:rPr>
                            <w:color w:val="000000"/>
                            <w:sz w:val="18"/>
                          </w:rPr>
                          <w:t>1</w:t>
                        </w:r>
                        <w:r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14:paraId="02FFAC5B" w14:textId="77777777" w:rsidR="00DC1298" w:rsidRPr="00DC1298" w:rsidRDefault="00DC1298" w:rsidP="00DC1298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DC1298" w:rsidRPr="00DC1298" w14:paraId="14EF9FBB" w14:textId="77777777" w:rsidTr="000510E7">
      <w:tc>
        <w:tcPr>
          <w:tcW w:w="4606" w:type="dxa"/>
          <w:vAlign w:val="center"/>
        </w:tcPr>
        <w:p w14:paraId="2583D9E1" w14:textId="77777777" w:rsidR="00DC1298" w:rsidRPr="00DC1298" w:rsidRDefault="00DC1298" w:rsidP="00DC1298">
          <w:pPr>
            <w:spacing w:line="276" w:lineRule="auto"/>
          </w:pPr>
          <w:r w:rsidRPr="00DC1298">
            <w:rPr>
              <w:noProof/>
            </w:rPr>
            <w:drawing>
              <wp:inline distT="0" distB="0" distL="0" distR="0" wp14:anchorId="77D1135B" wp14:editId="2AE08A90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4E4A56C5" w14:textId="77777777" w:rsidR="00DC1298" w:rsidRPr="00DC1298" w:rsidRDefault="00DC1298" w:rsidP="00DC1298">
          <w:pPr>
            <w:spacing w:line="276" w:lineRule="auto"/>
          </w:pPr>
          <w:r w:rsidRPr="00DC1298">
            <w:rPr>
              <w:noProof/>
            </w:rPr>
            <w:drawing>
              <wp:inline distT="114300" distB="114300" distL="114300" distR="114300" wp14:anchorId="03307D93" wp14:editId="764E19E9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CF8C72" w14:textId="77777777" w:rsidR="000E0FF7" w:rsidRDefault="000E0F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7"/>
    <w:rsid w:val="000D0862"/>
    <w:rsid w:val="000E0FF7"/>
    <w:rsid w:val="001530B5"/>
    <w:rsid w:val="00277A6E"/>
    <w:rsid w:val="005950BB"/>
    <w:rsid w:val="00616B86"/>
    <w:rsid w:val="006E7F11"/>
    <w:rsid w:val="00C857DF"/>
    <w:rsid w:val="00D53E41"/>
    <w:rsid w:val="00DB4278"/>
    <w:rsid w:val="00DC1298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2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12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298"/>
  </w:style>
  <w:style w:type="paragraph" w:styleId="Rodap">
    <w:name w:val="footer"/>
    <w:basedOn w:val="Normal"/>
    <w:link w:val="RodapChar"/>
    <w:uiPriority w:val="99"/>
    <w:unhideWhenUsed/>
    <w:rsid w:val="00DC12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298"/>
  </w:style>
  <w:style w:type="table" w:styleId="Tabelacomgrade">
    <w:name w:val="Table Grid"/>
    <w:basedOn w:val="Tabelanormal"/>
    <w:uiPriority w:val="59"/>
    <w:rsid w:val="00DC12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Intensa">
    <w:name w:val="Intense Emphasis"/>
    <w:basedOn w:val="Fontepargpadro"/>
    <w:uiPriority w:val="21"/>
    <w:qFormat/>
    <w:rsid w:val="00616B86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2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12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298"/>
  </w:style>
  <w:style w:type="paragraph" w:styleId="Rodap">
    <w:name w:val="footer"/>
    <w:basedOn w:val="Normal"/>
    <w:link w:val="RodapChar"/>
    <w:uiPriority w:val="99"/>
    <w:unhideWhenUsed/>
    <w:rsid w:val="00DC12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298"/>
  </w:style>
  <w:style w:type="table" w:styleId="Tabelacomgrade">
    <w:name w:val="Table Grid"/>
    <w:basedOn w:val="Tabelanormal"/>
    <w:uiPriority w:val="59"/>
    <w:rsid w:val="00DC12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Intensa">
    <w:name w:val="Intense Emphasis"/>
    <w:basedOn w:val="Fontepargpadro"/>
    <w:uiPriority w:val="21"/>
    <w:qFormat/>
    <w:rsid w:val="00616B8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2182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cliente</cp:lastModifiedBy>
  <cp:revision>3</cp:revision>
  <dcterms:created xsi:type="dcterms:W3CDTF">2024-10-02T17:07:00Z</dcterms:created>
  <dcterms:modified xsi:type="dcterms:W3CDTF">2024-10-02T17:25:00Z</dcterms:modified>
</cp:coreProperties>
</file>