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2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7"/>
                    <a:srcRect b="103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5" w:right="1861.6535433070862" w:firstLine="0"/>
        <w:rPr>
          <w:rFonts w:ascii="Instrument Sans" w:cs="Instrument Sans" w:eastAsia="Instrument Sans" w:hAnsi="Instrument Sans"/>
          <w:color w:val="ffffff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 a capa tem fundo verde bandeira. No topo, em letras na cor azul royal, o título: "Anexo 3. Modelo de Currículo Artístico-Cultural". Mais abaixo, em letras menores e na cor branca, lê-se: "Edital de Prêmio para Licenciamento de Obras Audiovisuais da Lei Paulo Gustavo n.º 04/2023, Fomento de Ações Culturais para o Audiovisual, Lei Paulo Gustavo Rio Grande do Norte". Nos cantos inferiores esquerdo e direito, a silhueta de uma pessoa com braços abertos, em azul royal (Fim da audiodescrição). </w:t>
      </w:r>
    </w:p>
    <w:p w:rsidR="00000000" w:rsidDel="00000000" w:rsidP="00000000" w:rsidRDefault="00000000" w:rsidRPr="00000000" w14:paraId="0000001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03 – MODELO DE CURRÍCULO ARTÍSTICO-CULTURAL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Pessoa Jurídica pode optar por anexar o currículo artístico-cultural da empresa e/ou do representante legal;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deverá ser enviado com os respectivos comprovantes de trabalhos e experiências citadas, em um único arquivo, em formato PDF de até 10MB.</w:t>
      </w:r>
    </w:p>
    <w:p w:rsidR="00000000" w:rsidDel="00000000" w:rsidP="00000000" w:rsidRDefault="00000000" w:rsidRPr="00000000" w14:paraId="00000031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Obra Audiovisual: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DA OBRA AUDIOVISUAL]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NA OBRA AUDIOVISUAL]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Helvetica Neue" w:cs="Helvetica Neue" w:eastAsia="Helvetica Neue" w:hAnsi="Helvetica Neue"/>
                <w:b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 para a cultura do Rio Grande do Norte.</w:t>
            </w:r>
          </w:p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</w:t>
            </w:r>
          </w:p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4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2a905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2a905f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2a905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2a905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3FtLJhFjzwxrMRPEUplKNiKeXQ==">CgMxLjAyCGguZ2pkZ3hzOAByITFhX2lBWEd6d19qcWxJcFJXTzJOck1McHl4X1JlNDBvUw==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