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03 – MODELO DE CURRÍCULO ARTÍSTICO-CULTURAL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agentes culturais poderão enviar modelos próprios de currículos artístico-culturais ou poderão utilizar o modelo constante neste Anexo.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Caso a inscrição seja realizada por um representante, o currículo artístico-cultural deve ser do agente cultural representado.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deverá ser enviado com os respectivos comprovantes de trabalhos e experiências citadas, em um único arquivo, em formato PDF de até 10 MB.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Agente Cultural: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contendo as suas formações e experiências artísticas e/ou culturais.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agente cultural para a cultura do Rio Grande do Norte.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5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trajetória artístico-cultural, tais como fotos, cartazes, materiais de imprensa ou redes sociais, certificados, diplomas, links, entre outros.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Os documentos podem ser anexados neste campo ou pode ser disponibilizado link direcionando para uma pasta com as documentações.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É imprescindível que as comprovações estejam acompanhadas das datas de realização.</w:t>
            </w:r>
          </w:p>
        </w:tc>
      </w:tr>
    </w:tbl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67.6771653543306" w:tblpY="0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760000" cy="10160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7tOPXmJZVK03fO/Fu611C1mfCg==">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